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C80AE" w14:textId="30318C1C" w:rsidR="00F41C15" w:rsidRDefault="001512F8" w:rsidP="005D4A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34168102"/>
      <w:r>
        <w:rPr>
          <w:rFonts w:ascii="Arial" w:hAnsi="Arial" w:cs="Arial"/>
          <w:b/>
          <w:sz w:val="24"/>
          <w:szCs w:val="24"/>
        </w:rPr>
        <w:t>HONORABLE CONGRESO DEL ESTADO DE YUCATÁN</w:t>
      </w:r>
    </w:p>
    <w:p w14:paraId="77D8D6ED" w14:textId="73495C45" w:rsidR="001512F8" w:rsidRPr="00F41C15" w:rsidRDefault="001512F8" w:rsidP="005D4A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PRESIDENTE DE LA MESA DIRECTIVA</w:t>
      </w:r>
    </w:p>
    <w:p w14:paraId="2AC9DEAF" w14:textId="77777777" w:rsidR="00F41C15" w:rsidRPr="00F41C15" w:rsidRDefault="00F41C15" w:rsidP="005D4A20">
      <w:pPr>
        <w:spacing w:after="0" w:line="240" w:lineRule="auto"/>
        <w:jc w:val="both"/>
        <w:rPr>
          <w:rFonts w:ascii="Arial" w:hAnsi="Arial" w:cs="Arial"/>
          <w:b/>
        </w:rPr>
      </w:pPr>
      <w:r w:rsidRPr="00F41C15">
        <w:rPr>
          <w:rFonts w:ascii="Arial" w:hAnsi="Arial" w:cs="Arial"/>
          <w:b/>
        </w:rPr>
        <w:t>PRESENTE.</w:t>
      </w:r>
    </w:p>
    <w:p w14:paraId="2CF5FF5E" w14:textId="1D6E47EC" w:rsidR="005D4A20" w:rsidRPr="005D4A20" w:rsidRDefault="00A34E5A" w:rsidP="005D4A20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5D4A20">
        <w:rPr>
          <w:rFonts w:ascii="Arial" w:hAnsi="Arial" w:cs="Arial"/>
          <w:sz w:val="32"/>
          <w:szCs w:val="32"/>
        </w:rPr>
        <w:tab/>
      </w:r>
    </w:p>
    <w:p w14:paraId="7AC86DD5" w14:textId="37158A58" w:rsidR="001124CE" w:rsidRPr="002E7DA3" w:rsidRDefault="00A34E5A" w:rsidP="00A34E5A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2E7DA3">
        <w:rPr>
          <w:rFonts w:ascii="Arial" w:hAnsi="Arial" w:cs="Arial"/>
          <w:sz w:val="26"/>
          <w:szCs w:val="26"/>
        </w:rPr>
        <w:t xml:space="preserve">Con fundamento en lo establecido por los artículos 35 fracción I de la Constitución Política del Estado de Yucatán; 16 y 22 fracción VI de la Ley de Gobierno del Poder Legislativo y 68 y 69 del Reglamento de la Ley de Gobierno del Poder Legislativo, ambas del Estado de Yucatán, las que suscriben Diputadas Silvia América López Escoffié y María de los Milagros Romero Bastarrechea, </w:t>
      </w:r>
      <w:r w:rsidR="00F53BC1" w:rsidRPr="002E7DA3">
        <w:rPr>
          <w:rFonts w:ascii="Arial" w:hAnsi="Arial" w:cs="Arial"/>
          <w:sz w:val="26"/>
          <w:szCs w:val="26"/>
        </w:rPr>
        <w:t>quienes nos declaramos integrantes del Partido Fuerza por México,</w:t>
      </w:r>
      <w:r w:rsidRPr="002E7DA3">
        <w:rPr>
          <w:rFonts w:ascii="Arial" w:hAnsi="Arial" w:cs="Arial"/>
          <w:sz w:val="26"/>
          <w:szCs w:val="26"/>
        </w:rPr>
        <w:t xml:space="preserve"> presentamos a la consideración de esta Honorable Soberanía, la presente iniciativa con Proyecto de </w:t>
      </w:r>
      <w:r w:rsidRPr="002E7DA3">
        <w:rPr>
          <w:rFonts w:ascii="Arial" w:hAnsi="Arial" w:cs="Arial"/>
          <w:b/>
          <w:sz w:val="26"/>
          <w:szCs w:val="26"/>
        </w:rPr>
        <w:t xml:space="preserve">DECRETO POR </w:t>
      </w:r>
      <w:r w:rsidRPr="002E7DA3">
        <w:rPr>
          <w:rFonts w:ascii="Arial" w:hAnsi="Arial" w:cs="Arial"/>
          <w:b/>
          <w:bCs/>
          <w:sz w:val="26"/>
          <w:szCs w:val="26"/>
        </w:rPr>
        <w:t>EL</w:t>
      </w:r>
      <w:r w:rsidR="007D480A" w:rsidRPr="002E7DA3">
        <w:rPr>
          <w:rFonts w:ascii="Arial" w:hAnsi="Arial" w:cs="Arial"/>
          <w:b/>
          <w:bCs/>
          <w:sz w:val="26"/>
          <w:szCs w:val="26"/>
        </w:rPr>
        <w:t xml:space="preserve"> QUE SE </w:t>
      </w:r>
      <w:r w:rsidR="00984FBA" w:rsidRPr="002E7DA3">
        <w:rPr>
          <w:rFonts w:ascii="Arial" w:hAnsi="Arial" w:cs="Arial"/>
          <w:b/>
          <w:bCs/>
          <w:sz w:val="26"/>
          <w:szCs w:val="26"/>
        </w:rPr>
        <w:t xml:space="preserve">REFORMA </w:t>
      </w:r>
      <w:r w:rsidR="004926BD" w:rsidRPr="002E7DA3">
        <w:rPr>
          <w:rFonts w:ascii="Arial" w:hAnsi="Arial" w:cs="Arial"/>
          <w:b/>
          <w:bCs/>
          <w:sz w:val="26"/>
          <w:szCs w:val="26"/>
        </w:rPr>
        <w:t xml:space="preserve">LA </w:t>
      </w:r>
      <w:r w:rsidR="00F53BC1" w:rsidRPr="002E7DA3">
        <w:rPr>
          <w:rFonts w:ascii="Arial" w:hAnsi="Arial" w:cs="Arial"/>
          <w:b/>
          <w:sz w:val="26"/>
          <w:szCs w:val="26"/>
        </w:rPr>
        <w:t>CONSTITUCION POLITICA DEL ESTADO DE YUCATÁN</w:t>
      </w:r>
      <w:r w:rsidR="002804AE" w:rsidRPr="002E7DA3">
        <w:rPr>
          <w:rFonts w:ascii="Arial" w:hAnsi="Arial" w:cs="Arial"/>
          <w:b/>
          <w:sz w:val="26"/>
          <w:szCs w:val="26"/>
        </w:rPr>
        <w:t xml:space="preserve">, </w:t>
      </w:r>
      <w:r w:rsidR="002804AE" w:rsidRPr="002E7DA3">
        <w:rPr>
          <w:rFonts w:ascii="Arial" w:hAnsi="Arial" w:cs="Arial"/>
          <w:b/>
          <w:bCs/>
          <w:sz w:val="26"/>
          <w:szCs w:val="26"/>
        </w:rPr>
        <w:t>LA LEY DE GOBIERNO DEL PODER LEGISLATIVO DEL ESTADO DE YUCATÁN Y EL REGLAMENTO DE LA LEY DE GOBIERNO DEL PODER LEGISLATIVO</w:t>
      </w:r>
      <w:r w:rsidR="00451F4B" w:rsidRPr="002E7DA3">
        <w:rPr>
          <w:rFonts w:ascii="Arial" w:hAnsi="Arial" w:cs="Arial"/>
          <w:bCs/>
          <w:sz w:val="26"/>
          <w:szCs w:val="26"/>
        </w:rPr>
        <w:t xml:space="preserve"> en materia</w:t>
      </w:r>
      <w:r w:rsidR="00F0268D" w:rsidRPr="002E7DA3">
        <w:rPr>
          <w:rFonts w:ascii="Arial" w:hAnsi="Arial" w:cs="Arial"/>
          <w:bCs/>
          <w:sz w:val="26"/>
          <w:szCs w:val="26"/>
        </w:rPr>
        <w:t xml:space="preserve"> de</w:t>
      </w:r>
      <w:r w:rsidR="00092182" w:rsidRPr="002E7DA3">
        <w:rPr>
          <w:rFonts w:ascii="Arial" w:hAnsi="Arial" w:cs="Arial"/>
          <w:bCs/>
          <w:sz w:val="26"/>
          <w:szCs w:val="26"/>
        </w:rPr>
        <w:t>l informe y</w:t>
      </w:r>
      <w:r w:rsidR="00F0268D" w:rsidRPr="002E7DA3">
        <w:rPr>
          <w:rFonts w:ascii="Arial" w:hAnsi="Arial" w:cs="Arial"/>
          <w:bCs/>
          <w:sz w:val="26"/>
          <w:szCs w:val="26"/>
        </w:rPr>
        <w:t xml:space="preserve"> comparecencia del</w:t>
      </w:r>
      <w:r w:rsidR="00F53BC1" w:rsidRPr="002E7DA3">
        <w:rPr>
          <w:rFonts w:ascii="Arial" w:hAnsi="Arial" w:cs="Arial"/>
          <w:bCs/>
          <w:sz w:val="26"/>
          <w:szCs w:val="26"/>
        </w:rPr>
        <w:t xml:space="preserve"> Fiscal Especializado en Combate a la Corrupción del Estado de Yucatán</w:t>
      </w:r>
      <w:r w:rsidRPr="002E7DA3">
        <w:rPr>
          <w:rFonts w:ascii="Arial" w:hAnsi="Arial" w:cs="Arial"/>
          <w:sz w:val="26"/>
          <w:szCs w:val="26"/>
        </w:rPr>
        <w:t>, al tenor de la siguiente:</w:t>
      </w:r>
    </w:p>
    <w:p w14:paraId="4586D8BF" w14:textId="243B5AE5" w:rsidR="00901D15" w:rsidRPr="002E7DA3" w:rsidRDefault="0071313D" w:rsidP="002E7DA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7DA3">
        <w:rPr>
          <w:rFonts w:ascii="Arial" w:hAnsi="Arial" w:cs="Arial"/>
          <w:b/>
          <w:sz w:val="28"/>
          <w:szCs w:val="28"/>
        </w:rPr>
        <w:t>EXPOSICION DE MOTIVOS</w:t>
      </w:r>
    </w:p>
    <w:p w14:paraId="4DB38803" w14:textId="0D1AB7FE" w:rsidR="00140656" w:rsidRPr="002E7DA3" w:rsidRDefault="007C5291" w:rsidP="002E7DA3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2E7DA3">
        <w:rPr>
          <w:rFonts w:ascii="Arial" w:hAnsi="Arial" w:cs="Arial"/>
          <w:sz w:val="26"/>
          <w:szCs w:val="26"/>
        </w:rPr>
        <w:t>La corrupción es un problema que ha dañado profundamente al mundo entero, a México y a Yucatán. Afecta el crecimiento económico y el desarrollo, quebrantando la confianza pública, la legitimidad y la transparencia.</w:t>
      </w:r>
      <w:r w:rsidR="00661063" w:rsidRPr="002E7DA3">
        <w:rPr>
          <w:rFonts w:ascii="Arial" w:hAnsi="Arial" w:cs="Arial"/>
          <w:sz w:val="26"/>
          <w:szCs w:val="26"/>
        </w:rPr>
        <w:t xml:space="preserve"> A</w:t>
      </w:r>
      <w:r w:rsidRPr="002E7DA3">
        <w:rPr>
          <w:rFonts w:ascii="Arial" w:hAnsi="Arial" w:cs="Arial"/>
          <w:sz w:val="26"/>
          <w:szCs w:val="26"/>
        </w:rPr>
        <w:t xml:space="preserve">demás de su claro impacto económico, tiene un impacto negativo </w:t>
      </w:r>
      <w:r w:rsidR="00125871" w:rsidRPr="002E7DA3">
        <w:rPr>
          <w:rFonts w:ascii="Arial" w:hAnsi="Arial" w:cs="Arial"/>
          <w:sz w:val="26"/>
          <w:szCs w:val="26"/>
        </w:rPr>
        <w:t>sobre el disfrute de los derechos humanos, condona la violación de leyes y el desvió de recursos merma las finanzas gubernamentales restringiendo los recursos que estaban destinados al desarrollo social y económico de la población.</w:t>
      </w:r>
    </w:p>
    <w:p w14:paraId="378842E5" w14:textId="3A2EDC14" w:rsidR="002E7DA3" w:rsidRPr="002E7DA3" w:rsidRDefault="00125871" w:rsidP="00B814B7">
      <w:pPr>
        <w:jc w:val="both"/>
        <w:rPr>
          <w:rFonts w:ascii="Arial" w:hAnsi="Arial" w:cs="Arial"/>
          <w:sz w:val="26"/>
          <w:szCs w:val="26"/>
        </w:rPr>
      </w:pPr>
      <w:r w:rsidRPr="002E7DA3">
        <w:rPr>
          <w:rFonts w:ascii="Arial" w:hAnsi="Arial" w:cs="Arial"/>
          <w:sz w:val="26"/>
          <w:szCs w:val="26"/>
        </w:rPr>
        <w:t xml:space="preserve">Derivado de lo anterior, se hizo necesario adoptar medidas, establecer estrategias y políticas que permitan prevenir y detectar oportunamente los actos de corrupción y sancionar tanto a los funcionarios que incurran en estas prácticas como a los particulares que las alientan, a fin de poner un alto a esta problemática social. </w:t>
      </w:r>
    </w:p>
    <w:p w14:paraId="4640032D" w14:textId="6F43D560" w:rsidR="00661063" w:rsidRPr="002E7DA3" w:rsidRDefault="00125871" w:rsidP="00B814B7">
      <w:pPr>
        <w:jc w:val="both"/>
        <w:rPr>
          <w:rFonts w:ascii="Arial" w:hAnsi="Arial" w:cs="Arial"/>
          <w:sz w:val="26"/>
          <w:szCs w:val="26"/>
        </w:rPr>
      </w:pPr>
      <w:r w:rsidRPr="002E7DA3">
        <w:rPr>
          <w:rFonts w:ascii="Arial" w:hAnsi="Arial" w:cs="Arial"/>
          <w:sz w:val="26"/>
          <w:szCs w:val="26"/>
        </w:rPr>
        <w:t xml:space="preserve">Es por ello que, a nivel estatal, se </w:t>
      </w:r>
      <w:r w:rsidR="00F16C1D" w:rsidRPr="002E7DA3">
        <w:rPr>
          <w:rFonts w:ascii="Arial" w:hAnsi="Arial" w:cs="Arial"/>
          <w:sz w:val="26"/>
          <w:szCs w:val="26"/>
        </w:rPr>
        <w:t>creó la Viscefiscalí</w:t>
      </w:r>
      <w:r w:rsidRPr="002E7DA3">
        <w:rPr>
          <w:rFonts w:ascii="Arial" w:hAnsi="Arial" w:cs="Arial"/>
          <w:sz w:val="26"/>
          <w:szCs w:val="26"/>
        </w:rPr>
        <w:t xml:space="preserve">a Especializada en Combate a la </w:t>
      </w:r>
      <w:r w:rsidR="00F16C1D" w:rsidRPr="002E7DA3">
        <w:rPr>
          <w:rFonts w:ascii="Arial" w:hAnsi="Arial" w:cs="Arial"/>
          <w:sz w:val="26"/>
          <w:szCs w:val="26"/>
        </w:rPr>
        <w:t>Corrupción y que hoy, después de haber sido aprobada la iniciativa presentada por el Poder Ejecutivo del Estado para dotar de autonomía constitucional a este organismo, se le conoce como Fiscalía Especializada en Combate a la Corrupción del Estado de Yucat</w:t>
      </w:r>
      <w:r w:rsidR="00661063" w:rsidRPr="002E7DA3">
        <w:rPr>
          <w:rFonts w:ascii="Arial" w:hAnsi="Arial" w:cs="Arial"/>
          <w:sz w:val="26"/>
          <w:szCs w:val="26"/>
        </w:rPr>
        <w:t>án.</w:t>
      </w:r>
    </w:p>
    <w:p w14:paraId="5ECFBCAB" w14:textId="58395C4D" w:rsidR="00D05009" w:rsidRPr="002E7DA3" w:rsidRDefault="00D05009" w:rsidP="00B814B7">
      <w:pPr>
        <w:jc w:val="both"/>
        <w:rPr>
          <w:rFonts w:ascii="Arial" w:hAnsi="Arial" w:cs="Arial"/>
          <w:sz w:val="26"/>
          <w:szCs w:val="26"/>
        </w:rPr>
      </w:pPr>
      <w:r w:rsidRPr="002E7DA3">
        <w:rPr>
          <w:rFonts w:ascii="Arial" w:hAnsi="Arial" w:cs="Arial"/>
          <w:sz w:val="26"/>
          <w:szCs w:val="26"/>
        </w:rPr>
        <w:lastRenderedPageBreak/>
        <w:t xml:space="preserve">La lucha contra la corrupción es un asunto de suma importancia para la ciudadanía, y un elemento fundamental para su combate es la obligación de rendir cuentas. La rendición de cuentas es </w:t>
      </w:r>
      <w:r w:rsidR="00B24B3C" w:rsidRPr="002E7DA3">
        <w:rPr>
          <w:rFonts w:ascii="Arial" w:hAnsi="Arial" w:cs="Arial"/>
          <w:sz w:val="26"/>
          <w:szCs w:val="26"/>
        </w:rPr>
        <w:t>el</w:t>
      </w:r>
      <w:r w:rsidRPr="002E7DA3">
        <w:rPr>
          <w:rFonts w:ascii="Arial" w:hAnsi="Arial" w:cs="Arial"/>
          <w:sz w:val="26"/>
          <w:szCs w:val="26"/>
        </w:rPr>
        <w:t xml:space="preserve"> ideal de un gobierno democrático, en el que toda persona que ejerce recursos públicos o ejerce autoridad pública, rinde cuentas de sus acciones y decisiones a la ciudadanía.</w:t>
      </w:r>
    </w:p>
    <w:p w14:paraId="7C783D1F" w14:textId="54C262DD" w:rsidR="00140656" w:rsidRPr="002E7DA3" w:rsidRDefault="00497CDC" w:rsidP="00B814B7">
      <w:pPr>
        <w:jc w:val="both"/>
        <w:rPr>
          <w:rFonts w:ascii="Arial" w:hAnsi="Arial" w:cs="Arial"/>
          <w:sz w:val="26"/>
          <w:szCs w:val="26"/>
        </w:rPr>
      </w:pPr>
      <w:r w:rsidRPr="002E7DA3">
        <w:rPr>
          <w:rFonts w:ascii="Arial" w:hAnsi="Arial" w:cs="Arial"/>
          <w:sz w:val="26"/>
          <w:szCs w:val="26"/>
        </w:rPr>
        <w:t>L</w:t>
      </w:r>
      <w:r w:rsidR="00D05009" w:rsidRPr="002E7DA3">
        <w:rPr>
          <w:rFonts w:ascii="Arial" w:hAnsi="Arial" w:cs="Arial"/>
          <w:sz w:val="26"/>
          <w:szCs w:val="26"/>
        </w:rPr>
        <w:t>a rendici</w:t>
      </w:r>
      <w:r w:rsidR="00AB1775" w:rsidRPr="002E7DA3">
        <w:rPr>
          <w:rFonts w:ascii="Arial" w:hAnsi="Arial" w:cs="Arial"/>
          <w:sz w:val="26"/>
          <w:szCs w:val="26"/>
        </w:rPr>
        <w:t>ón</w:t>
      </w:r>
      <w:r w:rsidRPr="002E7DA3">
        <w:rPr>
          <w:rFonts w:ascii="Arial" w:hAnsi="Arial" w:cs="Arial"/>
          <w:sz w:val="26"/>
          <w:szCs w:val="26"/>
        </w:rPr>
        <w:t xml:space="preserve"> de cuentas no es únicamente emitir una</w:t>
      </w:r>
      <w:r w:rsidR="00D05009" w:rsidRPr="002E7DA3">
        <w:rPr>
          <w:rFonts w:ascii="Arial" w:hAnsi="Arial" w:cs="Arial"/>
          <w:sz w:val="26"/>
          <w:szCs w:val="26"/>
        </w:rPr>
        <w:t xml:space="preserve"> lista de beneficiarios de un programa o cuando presentan un informe a través de los medios de comunicación</w:t>
      </w:r>
      <w:r w:rsidRPr="002E7DA3">
        <w:rPr>
          <w:rFonts w:ascii="Arial" w:hAnsi="Arial" w:cs="Arial"/>
          <w:sz w:val="26"/>
          <w:szCs w:val="26"/>
        </w:rPr>
        <w:t xml:space="preserve"> con la idea de </w:t>
      </w:r>
      <w:r w:rsidR="00D05009" w:rsidRPr="002E7DA3">
        <w:rPr>
          <w:rFonts w:ascii="Arial" w:hAnsi="Arial" w:cs="Arial"/>
          <w:sz w:val="26"/>
          <w:szCs w:val="26"/>
        </w:rPr>
        <w:t xml:space="preserve">que la ciudadanía puede avalar este informe </w:t>
      </w:r>
      <w:r w:rsidRPr="002E7DA3">
        <w:rPr>
          <w:rFonts w:ascii="Arial" w:hAnsi="Arial" w:cs="Arial"/>
          <w:sz w:val="26"/>
          <w:szCs w:val="26"/>
        </w:rPr>
        <w:t>solamente</w:t>
      </w:r>
      <w:r w:rsidR="00D05009" w:rsidRPr="002E7DA3">
        <w:rPr>
          <w:rFonts w:ascii="Arial" w:hAnsi="Arial" w:cs="Arial"/>
          <w:sz w:val="26"/>
          <w:szCs w:val="26"/>
        </w:rPr>
        <w:t xml:space="preserve"> porque es público</w:t>
      </w:r>
      <w:r w:rsidR="0032209C" w:rsidRPr="002E7DA3">
        <w:rPr>
          <w:rFonts w:ascii="Arial" w:hAnsi="Arial" w:cs="Arial"/>
          <w:sz w:val="26"/>
          <w:szCs w:val="26"/>
        </w:rPr>
        <w:t>.</w:t>
      </w:r>
    </w:p>
    <w:p w14:paraId="28820E8A" w14:textId="2C42D4CE" w:rsidR="005F55CF" w:rsidRPr="002E7DA3" w:rsidRDefault="00205E4D" w:rsidP="00B814B7">
      <w:pPr>
        <w:jc w:val="both"/>
        <w:rPr>
          <w:rFonts w:ascii="Arial" w:hAnsi="Arial" w:cs="Arial"/>
          <w:sz w:val="26"/>
          <w:szCs w:val="26"/>
        </w:rPr>
      </w:pPr>
      <w:r w:rsidRPr="002E7DA3">
        <w:rPr>
          <w:rFonts w:ascii="Arial" w:hAnsi="Arial" w:cs="Arial"/>
          <w:sz w:val="26"/>
          <w:szCs w:val="26"/>
        </w:rPr>
        <w:t xml:space="preserve">La verdadera </w:t>
      </w:r>
      <w:r w:rsidR="00D05009" w:rsidRPr="002E7DA3">
        <w:rPr>
          <w:rFonts w:ascii="Arial" w:hAnsi="Arial" w:cs="Arial"/>
          <w:sz w:val="26"/>
          <w:szCs w:val="26"/>
        </w:rPr>
        <w:t>rendición de cuentas se produce cuando la ciudadanía participa, cuando cuestiona, cuando exige cuentas claras y tr</w:t>
      </w:r>
      <w:r w:rsidR="00630A68" w:rsidRPr="002E7DA3">
        <w:rPr>
          <w:rFonts w:ascii="Arial" w:hAnsi="Arial" w:cs="Arial"/>
          <w:sz w:val="26"/>
          <w:szCs w:val="26"/>
        </w:rPr>
        <w:t>ansparencia; cuando coexiste un sistema de pesos y contrapesos que permite someter la conducta y decisiones de los funcionarios públicos a ciertos procedimientos de control, evaluación y sanción</w:t>
      </w:r>
      <w:r w:rsidR="00B24B3C" w:rsidRPr="002E7DA3">
        <w:rPr>
          <w:rFonts w:ascii="Arial" w:hAnsi="Arial" w:cs="Arial"/>
          <w:sz w:val="26"/>
          <w:szCs w:val="26"/>
        </w:rPr>
        <w:t xml:space="preserve">. </w:t>
      </w:r>
    </w:p>
    <w:p w14:paraId="52A7856C" w14:textId="535455A8" w:rsidR="00D05009" w:rsidRPr="002E7DA3" w:rsidRDefault="005F0AB1" w:rsidP="00B814B7">
      <w:pPr>
        <w:jc w:val="both"/>
        <w:rPr>
          <w:rFonts w:ascii="Arial" w:eastAsia="Times New Roman" w:hAnsi="Arial" w:cs="Arial"/>
          <w:bCs/>
          <w:sz w:val="26"/>
          <w:szCs w:val="26"/>
        </w:rPr>
      </w:pPr>
      <w:r w:rsidRPr="002E7DA3">
        <w:rPr>
          <w:rFonts w:ascii="Arial" w:hAnsi="Arial" w:cs="Arial"/>
          <w:sz w:val="26"/>
          <w:szCs w:val="26"/>
        </w:rPr>
        <w:t xml:space="preserve">En este sentido, las Diputadas que suscribimos la presente iniciativa consideramos de suma importancia que el Fiscal Especializado en Combate a la Corrupción rinda un informe anual ante este Honorable Congreso del Estado y Comparezca ante la Comisión Permanente de </w:t>
      </w:r>
      <w:r w:rsidRPr="002E7DA3">
        <w:rPr>
          <w:rFonts w:ascii="Arial" w:eastAsia="Times New Roman" w:hAnsi="Arial" w:cs="Arial"/>
          <w:bCs/>
          <w:sz w:val="26"/>
          <w:szCs w:val="26"/>
        </w:rPr>
        <w:t>Vigilancia de la Cuenta Pública, Transparencia y Anticorrupción con la finalidad de dar a conocer el estado que guarda la Fiscalía Especializada en Combate a la Corrupción y que nosotros como representantes de los ciudadanos podamos realizar cuestionamientos y profundizar más acerca de los resultados obtenidos, de la aplicación de recursos y de los trabajos que estén pendientes por realizar.</w:t>
      </w:r>
    </w:p>
    <w:p w14:paraId="5C3A80CC" w14:textId="7F83ABE1" w:rsidR="00140656" w:rsidRPr="002E7DA3" w:rsidRDefault="005F0AB1" w:rsidP="00B814B7">
      <w:pPr>
        <w:jc w:val="both"/>
        <w:rPr>
          <w:rFonts w:ascii="Arial" w:eastAsia="Times New Roman" w:hAnsi="Arial" w:cs="Arial"/>
          <w:bCs/>
          <w:sz w:val="26"/>
          <w:szCs w:val="26"/>
        </w:rPr>
      </w:pPr>
      <w:r w:rsidRPr="002E7DA3">
        <w:rPr>
          <w:rFonts w:ascii="Arial" w:eastAsia="Times New Roman" w:hAnsi="Arial" w:cs="Arial"/>
          <w:bCs/>
          <w:sz w:val="26"/>
          <w:szCs w:val="26"/>
        </w:rPr>
        <w:t xml:space="preserve">Los que Conformamos el Poder Legislativo, estamos aquí, no solo para presentar iniciativas, estamos aquí para rendir y hacer rendir cuentas </w:t>
      </w:r>
      <w:r w:rsidR="00497CDC" w:rsidRPr="002E7DA3">
        <w:rPr>
          <w:rFonts w:ascii="Arial" w:eastAsia="Times New Roman" w:hAnsi="Arial" w:cs="Arial"/>
          <w:bCs/>
          <w:sz w:val="26"/>
          <w:szCs w:val="26"/>
        </w:rPr>
        <w:t>y que en el Gobierno del Estado se combata verdaderamente la corrupción desde todos los órganos públicos que lo conforman.</w:t>
      </w:r>
    </w:p>
    <w:p w14:paraId="141ABE3D" w14:textId="515CFF4E" w:rsidR="00B814B7" w:rsidRPr="002E7DA3" w:rsidRDefault="00B814B7" w:rsidP="00B814B7">
      <w:pPr>
        <w:jc w:val="both"/>
        <w:rPr>
          <w:rFonts w:ascii="Arial" w:hAnsi="Arial" w:cs="Arial"/>
          <w:sz w:val="26"/>
          <w:szCs w:val="26"/>
        </w:rPr>
      </w:pPr>
      <w:r w:rsidRPr="002E7DA3">
        <w:rPr>
          <w:rFonts w:ascii="Arial" w:hAnsi="Arial" w:cs="Arial"/>
          <w:sz w:val="26"/>
          <w:szCs w:val="26"/>
        </w:rPr>
        <w:t>Es por eso que hoy, presenta</w:t>
      </w:r>
      <w:r w:rsidR="00F53BC1" w:rsidRPr="002E7DA3">
        <w:rPr>
          <w:rFonts w:ascii="Arial" w:hAnsi="Arial" w:cs="Arial"/>
          <w:sz w:val="26"/>
          <w:szCs w:val="26"/>
        </w:rPr>
        <w:t>mos</w:t>
      </w:r>
      <w:r w:rsidRPr="002E7DA3">
        <w:rPr>
          <w:rFonts w:ascii="Arial" w:hAnsi="Arial" w:cs="Arial"/>
          <w:sz w:val="26"/>
          <w:szCs w:val="26"/>
        </w:rPr>
        <w:t xml:space="preserve"> esta </w:t>
      </w:r>
      <w:r w:rsidR="004F4161" w:rsidRPr="002E7DA3">
        <w:rPr>
          <w:rFonts w:ascii="Arial" w:hAnsi="Arial" w:cs="Arial"/>
          <w:sz w:val="26"/>
          <w:szCs w:val="26"/>
        </w:rPr>
        <w:t xml:space="preserve">iniciativa, la cual modifica </w:t>
      </w:r>
      <w:r w:rsidR="004F4161" w:rsidRPr="002E7DA3">
        <w:rPr>
          <w:rFonts w:ascii="Arial" w:hAnsi="Arial" w:cs="Arial"/>
          <w:b/>
          <w:bCs/>
          <w:sz w:val="26"/>
          <w:szCs w:val="26"/>
        </w:rPr>
        <w:t xml:space="preserve">LA </w:t>
      </w:r>
      <w:r w:rsidR="00F53BC1" w:rsidRPr="002E7DA3">
        <w:rPr>
          <w:rFonts w:ascii="Arial" w:hAnsi="Arial" w:cs="Arial"/>
          <w:b/>
          <w:sz w:val="26"/>
          <w:szCs w:val="26"/>
        </w:rPr>
        <w:t>CONSTITUCION POLITICA DEL ESTADO DE YUCATÁN</w:t>
      </w:r>
      <w:r w:rsidR="005F55CF" w:rsidRPr="002E7DA3">
        <w:rPr>
          <w:rFonts w:ascii="Arial" w:hAnsi="Arial" w:cs="Arial"/>
          <w:b/>
          <w:sz w:val="26"/>
          <w:szCs w:val="26"/>
        </w:rPr>
        <w:t>, LA LEY DE GOBIERNO DEL PODER LEGISLATIVO Y EL REGLAMENTO DE LA LEY DE GOBIERNO DEL PODER LEGISLATIVO</w:t>
      </w:r>
      <w:r w:rsidRPr="002E7DA3">
        <w:rPr>
          <w:rFonts w:ascii="Arial" w:hAnsi="Arial" w:cs="Arial"/>
          <w:sz w:val="26"/>
          <w:szCs w:val="26"/>
        </w:rPr>
        <w:t xml:space="preserve"> para quedar como sigue:</w:t>
      </w:r>
    </w:p>
    <w:p w14:paraId="5948A70F" w14:textId="79332B93" w:rsidR="00140656" w:rsidRPr="002E7DA3" w:rsidRDefault="00723873" w:rsidP="00723873">
      <w:pPr>
        <w:jc w:val="both"/>
        <w:rPr>
          <w:rFonts w:ascii="Arial" w:hAnsi="Arial" w:cs="Arial"/>
          <w:b/>
          <w:sz w:val="26"/>
          <w:szCs w:val="26"/>
        </w:rPr>
      </w:pPr>
      <w:r w:rsidRPr="002E7DA3">
        <w:rPr>
          <w:rFonts w:ascii="Arial" w:hAnsi="Arial" w:cs="Arial"/>
          <w:b/>
          <w:sz w:val="26"/>
          <w:szCs w:val="26"/>
        </w:rPr>
        <w:lastRenderedPageBreak/>
        <w:t xml:space="preserve">INICIATIVA CON PROYECTO DE DECRETO POR EL QUE SE REFORMA </w:t>
      </w:r>
      <w:r w:rsidR="00F53BC1" w:rsidRPr="002E7DA3">
        <w:rPr>
          <w:rFonts w:ascii="Arial" w:hAnsi="Arial" w:cs="Arial"/>
          <w:b/>
          <w:sz w:val="26"/>
          <w:szCs w:val="26"/>
        </w:rPr>
        <w:t>CONSTITUCION POLITICA DEL ESTADO DE YUCATÁN</w:t>
      </w:r>
    </w:p>
    <w:p w14:paraId="604FE1E6" w14:textId="77777777" w:rsidR="002E7DA3" w:rsidRPr="002E7DA3" w:rsidRDefault="00723873" w:rsidP="00723873">
      <w:pPr>
        <w:jc w:val="both"/>
        <w:rPr>
          <w:rFonts w:ascii="Arial" w:hAnsi="Arial" w:cs="Arial"/>
          <w:sz w:val="26"/>
          <w:szCs w:val="26"/>
        </w:rPr>
      </w:pPr>
      <w:r w:rsidRPr="002E7DA3">
        <w:rPr>
          <w:rFonts w:ascii="Arial" w:hAnsi="Arial" w:cs="Arial"/>
          <w:b/>
          <w:sz w:val="26"/>
          <w:szCs w:val="26"/>
          <w:u w:val="single"/>
        </w:rPr>
        <w:t>ARTÍCULO PRIMERO</w:t>
      </w:r>
      <w:r w:rsidRPr="002E7DA3">
        <w:rPr>
          <w:rFonts w:ascii="Arial" w:hAnsi="Arial" w:cs="Arial"/>
          <w:b/>
          <w:sz w:val="26"/>
          <w:szCs w:val="26"/>
        </w:rPr>
        <w:t xml:space="preserve">: </w:t>
      </w:r>
      <w:r w:rsidR="00DF2310" w:rsidRPr="002E7DA3">
        <w:rPr>
          <w:rFonts w:ascii="Arial" w:hAnsi="Arial" w:cs="Arial"/>
          <w:sz w:val="26"/>
          <w:szCs w:val="26"/>
        </w:rPr>
        <w:t xml:space="preserve">se </w:t>
      </w:r>
      <w:r w:rsidR="001512F8" w:rsidRPr="002E7DA3">
        <w:rPr>
          <w:rFonts w:ascii="Arial" w:hAnsi="Arial" w:cs="Arial"/>
          <w:sz w:val="26"/>
          <w:szCs w:val="26"/>
        </w:rPr>
        <w:t>adiciona un quinto párrafo al</w:t>
      </w:r>
      <w:r w:rsidR="00DF2310" w:rsidRPr="002E7DA3">
        <w:rPr>
          <w:rFonts w:ascii="Arial" w:hAnsi="Arial" w:cs="Arial"/>
          <w:sz w:val="26"/>
          <w:szCs w:val="26"/>
        </w:rPr>
        <w:t xml:space="preserve"> artículo 75 Quinquies de la Constitución Política del Estado de</w:t>
      </w:r>
      <w:r w:rsidR="002E7DA3" w:rsidRPr="002E7DA3">
        <w:rPr>
          <w:rFonts w:ascii="Arial" w:hAnsi="Arial" w:cs="Arial"/>
          <w:sz w:val="26"/>
          <w:szCs w:val="26"/>
        </w:rPr>
        <w:t xml:space="preserve"> Yucatán para quedar como sigue:</w:t>
      </w:r>
      <w:r w:rsidR="00DF2310" w:rsidRPr="002E7DA3">
        <w:rPr>
          <w:rFonts w:ascii="Arial" w:hAnsi="Arial" w:cs="Arial"/>
          <w:sz w:val="26"/>
          <w:szCs w:val="26"/>
        </w:rPr>
        <w:t xml:space="preserve"> </w:t>
      </w:r>
    </w:p>
    <w:p w14:paraId="428A6FF1" w14:textId="160887D6" w:rsidR="00DF2310" w:rsidRPr="002E7DA3" w:rsidRDefault="00044352" w:rsidP="00723873">
      <w:pPr>
        <w:jc w:val="both"/>
        <w:rPr>
          <w:rFonts w:ascii="Arial" w:hAnsi="Arial" w:cs="Arial"/>
          <w:sz w:val="26"/>
          <w:szCs w:val="26"/>
        </w:rPr>
      </w:pPr>
      <w:r w:rsidRPr="002E7DA3">
        <w:rPr>
          <w:rFonts w:ascii="Arial" w:hAnsi="Arial" w:cs="Arial"/>
          <w:sz w:val="26"/>
          <w:szCs w:val="26"/>
        </w:rPr>
        <w:t xml:space="preserve">Artículo 75 Quinquies.- La Fiscalía Especializada en Combate a la Corrupción del Estado de Yucatán es un organismo público autónomo, con personalidad jurídica y patrimonio propios, con plena autonomía técnica, presupuestal y de gestión, con capacidad para determinar su organización interna y el ejercicio de sus recursos con arreglo a las normas aplicables, cuyo objeto es investigar perseguir y consignar ante la autoridad jurisdiccional las conductas que la ley prevé como delitos por hechos de corrupción. </w:t>
      </w:r>
    </w:p>
    <w:p w14:paraId="56D7BD66" w14:textId="458F0390" w:rsidR="00140656" w:rsidRPr="002E7DA3" w:rsidRDefault="00044352" w:rsidP="00723873">
      <w:pPr>
        <w:jc w:val="both"/>
        <w:rPr>
          <w:rFonts w:ascii="Arial" w:hAnsi="Arial" w:cs="Arial"/>
          <w:sz w:val="26"/>
          <w:szCs w:val="26"/>
        </w:rPr>
      </w:pPr>
      <w:r w:rsidRPr="002E7DA3">
        <w:rPr>
          <w:rFonts w:ascii="Arial" w:hAnsi="Arial" w:cs="Arial"/>
          <w:sz w:val="26"/>
          <w:szCs w:val="26"/>
        </w:rPr>
        <w:t>El Fiscal Especializado en Combate a la Corrupción durará en el cargo siete años, al término de los cuales podrá ser ratificado para un segund</w:t>
      </w:r>
      <w:r w:rsidR="00362AB6" w:rsidRPr="002E7DA3">
        <w:rPr>
          <w:rFonts w:ascii="Arial" w:hAnsi="Arial" w:cs="Arial"/>
          <w:sz w:val="26"/>
          <w:szCs w:val="26"/>
        </w:rPr>
        <w:t>o período de la misma duración.</w:t>
      </w:r>
    </w:p>
    <w:p w14:paraId="2BC4B59D" w14:textId="47D7C322" w:rsidR="00140656" w:rsidRPr="002E7DA3" w:rsidRDefault="00044352" w:rsidP="00723873">
      <w:pPr>
        <w:jc w:val="both"/>
        <w:rPr>
          <w:rFonts w:ascii="Arial" w:hAnsi="Arial" w:cs="Arial"/>
          <w:sz w:val="26"/>
          <w:szCs w:val="26"/>
        </w:rPr>
      </w:pPr>
      <w:r w:rsidRPr="002E7DA3">
        <w:rPr>
          <w:rFonts w:ascii="Arial" w:hAnsi="Arial" w:cs="Arial"/>
          <w:sz w:val="26"/>
          <w:szCs w:val="26"/>
        </w:rPr>
        <w:t xml:space="preserve">El Fiscal Especializado en Combate a la Corrupción será designado conforme al mismo procedimiento previsto para el Fiscal General del Estado y solo podrá ser removido, por las causas graves que la ley señale, con la misma votación requerida para su nombramiento, o por las causas y conforme a los procedimientos previstos en el Título Décimo de esta Constitución. </w:t>
      </w:r>
    </w:p>
    <w:p w14:paraId="6BD90A2E" w14:textId="31A8A47D" w:rsidR="002E7DA3" w:rsidRPr="002E7DA3" w:rsidRDefault="00044352" w:rsidP="00723873">
      <w:pPr>
        <w:jc w:val="both"/>
        <w:rPr>
          <w:rFonts w:ascii="Arial" w:hAnsi="Arial" w:cs="Arial"/>
          <w:sz w:val="26"/>
          <w:szCs w:val="26"/>
        </w:rPr>
      </w:pPr>
      <w:r w:rsidRPr="002E7DA3">
        <w:rPr>
          <w:rFonts w:ascii="Arial" w:hAnsi="Arial" w:cs="Arial"/>
          <w:sz w:val="26"/>
          <w:szCs w:val="26"/>
        </w:rPr>
        <w:t>El Fiscal Especializado en Combate a la Corrupción no podrá tener otro empleo, cargo o comisión, con excepción de los no remunerados en actividades docentes, científicas, culturales, de investigación o de beneficencia. Tampoco podrá asumir un cargo público en las dependencias y entidades estatales ni en los órganos constitucionales autónomos.</w:t>
      </w:r>
    </w:p>
    <w:p w14:paraId="41AEA225" w14:textId="6A172E46" w:rsidR="00140656" w:rsidRPr="002E7DA3" w:rsidRDefault="00362AB6" w:rsidP="00362AB6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2E7DA3">
        <w:rPr>
          <w:rFonts w:ascii="Arial" w:hAnsi="Arial" w:cs="Arial"/>
          <w:b/>
          <w:sz w:val="26"/>
          <w:szCs w:val="26"/>
          <w:u w:val="single"/>
        </w:rPr>
        <w:t xml:space="preserve">El fiscal Especializado en Combate a la Corrupción deberá presentar ante el Congreso del Estado, en el mes de febrero, un informe </w:t>
      </w:r>
      <w:r w:rsidR="00AF15D5" w:rsidRPr="002E7DA3">
        <w:rPr>
          <w:rFonts w:ascii="Arial" w:hAnsi="Arial" w:cs="Arial"/>
          <w:b/>
          <w:sz w:val="26"/>
          <w:szCs w:val="26"/>
          <w:u w:val="single"/>
        </w:rPr>
        <w:t xml:space="preserve">escrito </w:t>
      </w:r>
      <w:r w:rsidRPr="002E7DA3">
        <w:rPr>
          <w:rFonts w:ascii="Arial" w:hAnsi="Arial" w:cs="Arial"/>
          <w:b/>
          <w:sz w:val="26"/>
          <w:szCs w:val="26"/>
          <w:u w:val="single"/>
        </w:rPr>
        <w:t xml:space="preserve">de las actividades y resultados de la Fiscalía Especializada en Combate a la Corrupción, del período comprendido entre el 1 de enero y el 31 de diciembre del año inmediato anterior. En la propia fecha </w:t>
      </w:r>
      <w:r w:rsidR="00733807" w:rsidRPr="002E7DA3">
        <w:rPr>
          <w:rFonts w:ascii="Arial" w:hAnsi="Arial" w:cs="Arial"/>
          <w:b/>
          <w:sz w:val="26"/>
          <w:szCs w:val="26"/>
          <w:u w:val="single"/>
        </w:rPr>
        <w:t>comparecerá</w:t>
      </w:r>
      <w:r w:rsidRPr="002E7DA3">
        <w:rPr>
          <w:rFonts w:ascii="Arial" w:hAnsi="Arial" w:cs="Arial"/>
          <w:b/>
          <w:sz w:val="26"/>
          <w:szCs w:val="26"/>
          <w:u w:val="single"/>
        </w:rPr>
        <w:t xml:space="preserve"> ante el pleno del Congreso para exponer una síntesis del informe.</w:t>
      </w:r>
    </w:p>
    <w:p w14:paraId="5BA6895E" w14:textId="65EBADB7" w:rsidR="00140656" w:rsidRPr="002E7DA3" w:rsidRDefault="00362AB6" w:rsidP="00723873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2E7DA3">
        <w:rPr>
          <w:rFonts w:ascii="Arial" w:hAnsi="Arial" w:cs="Arial"/>
          <w:b/>
          <w:sz w:val="26"/>
          <w:szCs w:val="26"/>
          <w:u w:val="single"/>
        </w:rPr>
        <w:t xml:space="preserve">Recibido el informe, el Congreso efectuara su estudio y análisis en los términos que su propia Ley establezca. </w:t>
      </w:r>
    </w:p>
    <w:p w14:paraId="633C4DA1" w14:textId="77777777" w:rsidR="001512F8" w:rsidRPr="002E7DA3" w:rsidRDefault="001512F8" w:rsidP="001512F8">
      <w:pPr>
        <w:jc w:val="both"/>
        <w:rPr>
          <w:rFonts w:ascii="Arial" w:eastAsia="Times New Roman" w:hAnsi="Arial" w:cs="Arial"/>
          <w:bCs/>
          <w:sz w:val="26"/>
          <w:szCs w:val="26"/>
        </w:rPr>
      </w:pPr>
      <w:r w:rsidRPr="002E7DA3">
        <w:rPr>
          <w:rFonts w:ascii="Arial" w:eastAsia="Times New Roman" w:hAnsi="Arial" w:cs="Arial"/>
          <w:b/>
          <w:bCs/>
          <w:sz w:val="26"/>
          <w:szCs w:val="26"/>
        </w:rPr>
        <w:lastRenderedPageBreak/>
        <w:t xml:space="preserve">ARTÍCULO SEGUNDO: </w:t>
      </w:r>
      <w:r w:rsidRPr="002E7DA3">
        <w:rPr>
          <w:rFonts w:ascii="Arial" w:eastAsia="Times New Roman" w:hAnsi="Arial" w:cs="Arial"/>
          <w:bCs/>
          <w:sz w:val="26"/>
          <w:szCs w:val="26"/>
        </w:rPr>
        <w:t>se reforma la fracción II del artículo 43 De La Ley de Gobierno Del Poder Legislativo Del Estado De Yucatán.</w:t>
      </w:r>
    </w:p>
    <w:p w14:paraId="1B7AF31B" w14:textId="77777777" w:rsidR="001512F8" w:rsidRPr="002E7DA3" w:rsidRDefault="001512F8" w:rsidP="001512F8">
      <w:pPr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2E7DA3">
        <w:rPr>
          <w:rFonts w:ascii="Arial" w:eastAsia="Times New Roman" w:hAnsi="Arial" w:cs="Arial"/>
          <w:b/>
          <w:bCs/>
          <w:sz w:val="26"/>
          <w:szCs w:val="26"/>
        </w:rPr>
        <w:t>Artículo 43.-  …</w:t>
      </w:r>
    </w:p>
    <w:p w14:paraId="15A7C390" w14:textId="2E653609" w:rsidR="00140656" w:rsidRPr="002E7DA3" w:rsidRDefault="001512F8" w:rsidP="002E7DA3">
      <w:pPr>
        <w:spacing w:after="0"/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2E7DA3">
        <w:rPr>
          <w:rFonts w:ascii="Arial" w:eastAsia="Times New Roman" w:hAnsi="Arial" w:cs="Arial"/>
          <w:b/>
          <w:bCs/>
          <w:sz w:val="26"/>
          <w:szCs w:val="26"/>
        </w:rPr>
        <w:t>I.- …</w:t>
      </w:r>
    </w:p>
    <w:p w14:paraId="13DB6028" w14:textId="13CF87C5" w:rsidR="001512F8" w:rsidRPr="002E7DA3" w:rsidRDefault="001512F8" w:rsidP="002E7DA3">
      <w:pPr>
        <w:spacing w:after="0"/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2E7DA3">
        <w:rPr>
          <w:rFonts w:ascii="Arial" w:eastAsia="Times New Roman" w:hAnsi="Arial" w:cs="Arial"/>
          <w:b/>
          <w:bCs/>
          <w:sz w:val="26"/>
          <w:szCs w:val="26"/>
        </w:rPr>
        <w:t xml:space="preserve">II.- </w:t>
      </w:r>
      <w:r w:rsidRPr="002E7DA3">
        <w:rPr>
          <w:rFonts w:ascii="Arial" w:eastAsia="Times New Roman" w:hAnsi="Arial" w:cs="Arial"/>
          <w:bCs/>
          <w:sz w:val="26"/>
          <w:szCs w:val="26"/>
        </w:rPr>
        <w:t xml:space="preserve">VIGILANCIA DE LA CUENTA PÚBLICA, TRANSPARENCIA Y ANTICORRUPCIÓN. Tendrá por objeto estudiar, analizar y dictaminar, sobre las atribuciones que le otorga la Ley de Fiscalización de la Cuenta Pública del Estado de Yucatán; los asuntos relacionados con la cuenta pública estatal y municipal; lo relacionado con la normatividad de transparencia y acceso a la información pública, así como conocer, analizar y dictaminar lo referente a las iniciativas en materia de anticorrupción; organizar foros de consulta con la finalidad de recibir y analizar propuestas que tiendan a mejorar la aplicación o en su caso adecuación de la legislación en materia de transparencia, protección de datos personales y anticorrupción; </w:t>
      </w:r>
      <w:r w:rsidRPr="002E7DA3">
        <w:rPr>
          <w:rFonts w:ascii="Arial" w:eastAsia="Times New Roman" w:hAnsi="Arial" w:cs="Arial"/>
          <w:b/>
          <w:bCs/>
          <w:sz w:val="26"/>
          <w:szCs w:val="26"/>
          <w:u w:val="single"/>
        </w:rPr>
        <w:t xml:space="preserve">realizar el análisis del informe anual de actividades que rinda </w:t>
      </w:r>
      <w:r w:rsidR="00096483" w:rsidRPr="002E7DA3">
        <w:rPr>
          <w:rFonts w:ascii="Arial" w:eastAsia="Times New Roman" w:hAnsi="Arial" w:cs="Arial"/>
          <w:b/>
          <w:bCs/>
          <w:sz w:val="26"/>
          <w:szCs w:val="26"/>
          <w:u w:val="single"/>
        </w:rPr>
        <w:t>el Fiscal Especializado en Combate a la Corrupción</w:t>
      </w:r>
      <w:r w:rsidRPr="002E7DA3">
        <w:rPr>
          <w:rFonts w:ascii="Arial" w:eastAsia="Times New Roman" w:hAnsi="Arial" w:cs="Arial"/>
          <w:b/>
          <w:bCs/>
          <w:sz w:val="26"/>
          <w:szCs w:val="26"/>
          <w:u w:val="single"/>
        </w:rPr>
        <w:t xml:space="preserve"> para lo cual deberá citar la comisión a comparecer a las autoridades o funcionarios públicos responsables de dicho organismo, para que den cuenta del estado que guarda y el cumplimiento de la política </w:t>
      </w:r>
      <w:r w:rsidR="00096483" w:rsidRPr="002E7DA3">
        <w:rPr>
          <w:rFonts w:ascii="Arial" w:eastAsia="Times New Roman" w:hAnsi="Arial" w:cs="Arial"/>
          <w:b/>
          <w:bCs/>
          <w:sz w:val="26"/>
          <w:szCs w:val="26"/>
          <w:u w:val="single"/>
        </w:rPr>
        <w:t>para combatir la corrupción</w:t>
      </w:r>
      <w:r w:rsidRPr="002E7DA3">
        <w:rPr>
          <w:rFonts w:ascii="Arial" w:eastAsia="Times New Roman" w:hAnsi="Arial" w:cs="Arial"/>
          <w:bCs/>
          <w:sz w:val="26"/>
          <w:szCs w:val="26"/>
        </w:rPr>
        <w:t>; dar seguimiento al informe anual que rinda el Comité de Participación Ciudadana del Sistema Estatal Anticorrupción a efecto de implementar cambios en la legislación cuando así lo proponga dicho informe</w:t>
      </w:r>
      <w:r w:rsidRPr="002E7DA3">
        <w:rPr>
          <w:rFonts w:ascii="Arial" w:eastAsia="Times New Roman" w:hAnsi="Arial" w:cs="Arial"/>
          <w:b/>
          <w:bCs/>
          <w:sz w:val="26"/>
          <w:szCs w:val="26"/>
        </w:rPr>
        <w:t>;</w:t>
      </w:r>
      <w:r w:rsidRPr="002E7DA3">
        <w:rPr>
          <w:rFonts w:ascii="Arial" w:eastAsia="Times New Roman" w:hAnsi="Arial" w:cs="Arial"/>
          <w:bCs/>
          <w:sz w:val="26"/>
          <w:szCs w:val="26"/>
        </w:rPr>
        <w:t xml:space="preserve"> conocer del procedimiento para la elección de los integrantes de la Comisión de Selección del Comité de Participación Ciudadana a que se refiere la Ley del Sistema Estatal Anticorrupción y en general, todo asunto relacionado con la materia y las demás que le turne la Mesa Directiva. </w:t>
      </w:r>
    </w:p>
    <w:p w14:paraId="2423488D" w14:textId="1122B551" w:rsidR="00096483" w:rsidRPr="002E7DA3" w:rsidRDefault="001512F8" w:rsidP="001512F8">
      <w:pPr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2E7DA3">
        <w:rPr>
          <w:rFonts w:ascii="Arial" w:eastAsia="Times New Roman" w:hAnsi="Arial" w:cs="Arial"/>
          <w:b/>
          <w:bCs/>
          <w:sz w:val="26"/>
          <w:szCs w:val="26"/>
        </w:rPr>
        <w:t>III.- al XVI. …</w:t>
      </w:r>
    </w:p>
    <w:p w14:paraId="4CF4CBAA" w14:textId="2FD51643" w:rsidR="00140656" w:rsidRDefault="001512F8" w:rsidP="001512F8">
      <w:pPr>
        <w:jc w:val="both"/>
        <w:rPr>
          <w:rFonts w:ascii="Arial" w:eastAsia="Times New Roman" w:hAnsi="Arial" w:cs="Arial"/>
          <w:bCs/>
          <w:sz w:val="26"/>
          <w:szCs w:val="26"/>
        </w:rPr>
      </w:pPr>
      <w:r w:rsidRPr="002E7DA3">
        <w:rPr>
          <w:rFonts w:ascii="Arial" w:eastAsia="Times New Roman" w:hAnsi="Arial" w:cs="Arial"/>
          <w:b/>
          <w:bCs/>
          <w:sz w:val="26"/>
          <w:szCs w:val="26"/>
        </w:rPr>
        <w:t xml:space="preserve">ARTÍCULO TERCERO: </w:t>
      </w:r>
      <w:r w:rsidRPr="002E7DA3">
        <w:rPr>
          <w:rFonts w:ascii="Arial" w:eastAsia="Times New Roman" w:hAnsi="Arial" w:cs="Arial"/>
          <w:bCs/>
          <w:sz w:val="26"/>
          <w:szCs w:val="26"/>
        </w:rPr>
        <w:t xml:space="preserve">se adiciona la Sección Décimo </w:t>
      </w:r>
      <w:r w:rsidR="005D5EEA" w:rsidRPr="002E7DA3">
        <w:rPr>
          <w:rFonts w:ascii="Arial" w:eastAsia="Times New Roman" w:hAnsi="Arial" w:cs="Arial"/>
          <w:bCs/>
          <w:sz w:val="26"/>
          <w:szCs w:val="26"/>
        </w:rPr>
        <w:t>Quinta</w:t>
      </w:r>
      <w:r w:rsidR="001D2080" w:rsidRPr="002E7DA3">
        <w:rPr>
          <w:rFonts w:ascii="Arial" w:eastAsia="Times New Roman" w:hAnsi="Arial" w:cs="Arial"/>
          <w:bCs/>
          <w:sz w:val="26"/>
          <w:szCs w:val="26"/>
        </w:rPr>
        <w:t xml:space="preserve"> al Capítulo I del Título Quinto</w:t>
      </w:r>
      <w:r w:rsidR="005D5EEA" w:rsidRPr="002E7DA3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4562D4" w:rsidRPr="002E7DA3">
        <w:rPr>
          <w:rFonts w:ascii="Arial" w:eastAsia="Times New Roman" w:hAnsi="Arial" w:cs="Arial"/>
          <w:bCs/>
          <w:sz w:val="26"/>
          <w:szCs w:val="26"/>
        </w:rPr>
        <w:t xml:space="preserve">y el Artículo 150 sexvicies </w:t>
      </w:r>
      <w:r w:rsidR="005D5EEA" w:rsidRPr="002E7DA3">
        <w:rPr>
          <w:rFonts w:ascii="Arial" w:eastAsia="Times New Roman" w:hAnsi="Arial" w:cs="Arial"/>
          <w:bCs/>
          <w:sz w:val="26"/>
          <w:szCs w:val="26"/>
        </w:rPr>
        <w:t>al</w:t>
      </w:r>
      <w:r w:rsidRPr="002E7DA3">
        <w:rPr>
          <w:rFonts w:ascii="Arial" w:eastAsia="Times New Roman" w:hAnsi="Arial" w:cs="Arial"/>
          <w:bCs/>
          <w:sz w:val="26"/>
          <w:szCs w:val="26"/>
        </w:rPr>
        <w:t xml:space="preserve"> Reglamento de la Ley de Gobierno del Poder Legislativo del Estado de Yucatán.</w:t>
      </w:r>
    </w:p>
    <w:p w14:paraId="1CC3DEE2" w14:textId="16EAA3A5" w:rsidR="002E7DA3" w:rsidRDefault="002E7DA3" w:rsidP="001512F8">
      <w:pPr>
        <w:jc w:val="both"/>
        <w:rPr>
          <w:rFonts w:ascii="Arial" w:eastAsia="Times New Roman" w:hAnsi="Arial" w:cs="Arial"/>
          <w:bCs/>
          <w:sz w:val="26"/>
          <w:szCs w:val="26"/>
        </w:rPr>
      </w:pPr>
    </w:p>
    <w:p w14:paraId="4294BCEB" w14:textId="77C4D301" w:rsidR="002E7DA3" w:rsidRDefault="002E7DA3" w:rsidP="001512F8">
      <w:pPr>
        <w:jc w:val="both"/>
        <w:rPr>
          <w:rFonts w:ascii="Arial" w:eastAsia="Times New Roman" w:hAnsi="Arial" w:cs="Arial"/>
          <w:bCs/>
          <w:sz w:val="26"/>
          <w:szCs w:val="26"/>
        </w:rPr>
      </w:pPr>
    </w:p>
    <w:p w14:paraId="54DFC0D4" w14:textId="77777777" w:rsidR="002E7DA3" w:rsidRPr="002E7DA3" w:rsidRDefault="002E7DA3" w:rsidP="001512F8">
      <w:pPr>
        <w:jc w:val="both"/>
        <w:rPr>
          <w:rFonts w:ascii="Arial" w:eastAsia="Times New Roman" w:hAnsi="Arial" w:cs="Arial"/>
          <w:bCs/>
          <w:sz w:val="26"/>
          <w:szCs w:val="26"/>
        </w:rPr>
      </w:pPr>
    </w:p>
    <w:p w14:paraId="72C32E83" w14:textId="3F64CBA8" w:rsidR="001D2080" w:rsidRPr="002E7DA3" w:rsidRDefault="001D2080" w:rsidP="001D20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2E7DA3">
        <w:rPr>
          <w:rFonts w:ascii="Arial" w:eastAsia="Times New Roman" w:hAnsi="Arial" w:cs="Arial"/>
          <w:b/>
          <w:bCs/>
          <w:sz w:val="26"/>
          <w:szCs w:val="26"/>
        </w:rPr>
        <w:t>Sección Décimo Quinta.</w:t>
      </w:r>
    </w:p>
    <w:p w14:paraId="766FC86C" w14:textId="05ADAFAA" w:rsidR="001D2080" w:rsidRPr="002E7DA3" w:rsidRDefault="001D2080" w:rsidP="001D20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2E7DA3">
        <w:rPr>
          <w:rFonts w:ascii="Arial" w:eastAsia="Times New Roman" w:hAnsi="Arial" w:cs="Arial"/>
          <w:b/>
          <w:bCs/>
          <w:sz w:val="26"/>
          <w:szCs w:val="26"/>
        </w:rPr>
        <w:t>Del Procedimiento de Comparecencia del Fiscal Especializado en Combate a la Corrupción del Estado de Yucatán.</w:t>
      </w:r>
    </w:p>
    <w:p w14:paraId="7338B0A5" w14:textId="77777777" w:rsidR="001D2080" w:rsidRPr="002E7DA3" w:rsidRDefault="001D2080" w:rsidP="001D20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14:paraId="5805F438" w14:textId="024C78FE" w:rsidR="00E335B5" w:rsidRPr="002E7DA3" w:rsidRDefault="00E335B5" w:rsidP="00E335B5">
      <w:pPr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2E7DA3">
        <w:rPr>
          <w:rFonts w:ascii="Arial" w:eastAsia="Times New Roman" w:hAnsi="Arial" w:cs="Arial"/>
          <w:b/>
          <w:bCs/>
          <w:sz w:val="26"/>
          <w:szCs w:val="26"/>
        </w:rPr>
        <w:t xml:space="preserve">Artículo </w:t>
      </w:r>
      <w:r w:rsidR="004562D4" w:rsidRPr="002E7DA3">
        <w:rPr>
          <w:rFonts w:ascii="Arial" w:eastAsia="Times New Roman" w:hAnsi="Arial" w:cs="Arial"/>
          <w:b/>
          <w:bCs/>
          <w:sz w:val="26"/>
          <w:szCs w:val="26"/>
        </w:rPr>
        <w:t>150 sexvicies</w:t>
      </w:r>
      <w:r w:rsidRPr="002E7DA3">
        <w:rPr>
          <w:rFonts w:ascii="Arial" w:eastAsia="Times New Roman" w:hAnsi="Arial" w:cs="Arial"/>
          <w:b/>
          <w:bCs/>
          <w:sz w:val="26"/>
          <w:szCs w:val="26"/>
        </w:rPr>
        <w:t>. La comparecencia a la que hace referencia a la fracción II, del artículo 43 de la Ley de Gobierno del Poder Legislativo del Estado de Yucatán, se llevará a cabo de acuerdo al procedimiento que la propia Comisión Permanente de Vigilancia de la Cuenta Pública, Transparencia y Anticorrupción del Congreso del Estado determine, la cual se sujetará a las reglas generales siguientes:</w:t>
      </w:r>
    </w:p>
    <w:p w14:paraId="7776EE3E" w14:textId="0C1BA048" w:rsidR="00E335B5" w:rsidRPr="002E7DA3" w:rsidRDefault="00E335B5" w:rsidP="00E335B5">
      <w:pPr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2E7DA3">
        <w:rPr>
          <w:rFonts w:ascii="Arial" w:eastAsia="Times New Roman" w:hAnsi="Arial" w:cs="Arial"/>
          <w:b/>
          <w:bCs/>
          <w:sz w:val="26"/>
          <w:szCs w:val="26"/>
        </w:rPr>
        <w:t>I. El Fiscal Especializado en Combate a la Corrupción del Estado podrá hacerse acompañar, para auxiliarse, del número de colaboradores que considere pertinente, quienes al igual que el compareciente se conducirán en todo momento con apego a los principios que establece la relación respetuosa entre los órganos de gobierno.</w:t>
      </w:r>
    </w:p>
    <w:p w14:paraId="4DA8BAB2" w14:textId="7066CAFD" w:rsidR="00140656" w:rsidRPr="002E7DA3" w:rsidRDefault="00DC363D" w:rsidP="00DC363D">
      <w:pPr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2E7DA3">
        <w:rPr>
          <w:rFonts w:ascii="Arial" w:eastAsia="Times New Roman" w:hAnsi="Arial" w:cs="Arial"/>
          <w:b/>
          <w:bCs/>
          <w:sz w:val="26"/>
          <w:szCs w:val="26"/>
        </w:rPr>
        <w:t>II.- La comparecencia será de carácter público.</w:t>
      </w:r>
    </w:p>
    <w:p w14:paraId="0D7C6BDE" w14:textId="77777777" w:rsidR="00DC363D" w:rsidRPr="002E7DA3" w:rsidRDefault="00DC363D" w:rsidP="00DC363D">
      <w:pPr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2E7DA3">
        <w:rPr>
          <w:rFonts w:ascii="Arial" w:eastAsia="Times New Roman" w:hAnsi="Arial" w:cs="Arial"/>
          <w:b/>
          <w:bCs/>
          <w:sz w:val="26"/>
          <w:szCs w:val="26"/>
        </w:rPr>
        <w:t>III.- La comparecencia será coordinada y conducida por la Comisión Permanente de Vigilancia de la Cuenta Pública, Transparencia y Anticorrupción del Congreso del Estado</w:t>
      </w:r>
    </w:p>
    <w:p w14:paraId="7942E0A3" w14:textId="54DA5743" w:rsidR="00DC363D" w:rsidRPr="002E7DA3" w:rsidRDefault="00DC363D" w:rsidP="00DC363D">
      <w:pPr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2E7DA3">
        <w:rPr>
          <w:rFonts w:ascii="Arial" w:eastAsia="Times New Roman" w:hAnsi="Arial" w:cs="Arial"/>
          <w:b/>
          <w:bCs/>
          <w:sz w:val="26"/>
          <w:szCs w:val="26"/>
        </w:rPr>
        <w:t xml:space="preserve">IV.- A su llegada al lugar designado para la comparecencia, </w:t>
      </w:r>
      <w:r w:rsidR="00296A63" w:rsidRPr="002E7DA3">
        <w:rPr>
          <w:rFonts w:ascii="Arial" w:eastAsia="Times New Roman" w:hAnsi="Arial" w:cs="Arial"/>
          <w:b/>
          <w:bCs/>
          <w:sz w:val="26"/>
          <w:szCs w:val="26"/>
        </w:rPr>
        <w:t>el Fiscal Especializado en Combate a la Corrupción</w:t>
      </w:r>
      <w:r w:rsidRPr="002E7DA3">
        <w:rPr>
          <w:rFonts w:ascii="Arial" w:eastAsia="Times New Roman" w:hAnsi="Arial" w:cs="Arial"/>
          <w:b/>
          <w:bCs/>
          <w:sz w:val="26"/>
          <w:szCs w:val="26"/>
        </w:rPr>
        <w:t xml:space="preserve"> será recibido por la Comisión Permanente de Vigilancia de la Cuenta Pública, Transparencia y Anticorrupción del Congreso del Estado. Una vez que se ingrese al lugar destinado para la comparecencia, se procederá a tomarle protesta de decir verdad y se le hará saber su responsabilidad en caso de incurrir en falsedad.</w:t>
      </w:r>
    </w:p>
    <w:p w14:paraId="43DAB710" w14:textId="4F5F3B44" w:rsidR="00140656" w:rsidRPr="002E7DA3" w:rsidRDefault="00DC363D" w:rsidP="00DC363D">
      <w:pPr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2E7DA3">
        <w:rPr>
          <w:rFonts w:ascii="Arial" w:eastAsia="Times New Roman" w:hAnsi="Arial" w:cs="Arial"/>
          <w:b/>
          <w:bCs/>
          <w:sz w:val="26"/>
          <w:szCs w:val="26"/>
        </w:rPr>
        <w:t>V.- El compareciente hará el uso de la voz cuando así se lo indique el presidente de la Comisión de Vigilancia de la Cuenta Pública, Transparencia y Anticorrupción del Congreso del Estado</w:t>
      </w:r>
      <w:r w:rsidR="002E7DA3">
        <w:rPr>
          <w:rFonts w:ascii="Arial" w:eastAsia="Times New Roman" w:hAnsi="Arial" w:cs="Arial"/>
          <w:b/>
          <w:bCs/>
          <w:sz w:val="26"/>
          <w:szCs w:val="26"/>
        </w:rPr>
        <w:t>.</w:t>
      </w:r>
    </w:p>
    <w:p w14:paraId="02A6A7B0" w14:textId="77777777" w:rsidR="002E7DA3" w:rsidRDefault="00DC363D" w:rsidP="00DC363D">
      <w:pPr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2E7DA3">
        <w:rPr>
          <w:rFonts w:ascii="Arial" w:eastAsia="Times New Roman" w:hAnsi="Arial" w:cs="Arial"/>
          <w:b/>
          <w:bCs/>
          <w:sz w:val="26"/>
          <w:szCs w:val="26"/>
        </w:rPr>
        <w:t xml:space="preserve">VI.- Los legisladores presentes podrán hacer uso de la palabra en el orden que previamente lo hayan solicitado a la mesa directiva de la comisión permanente de Vigilancia de la Cuenta Pública, Transparencia y Anticorrupción del congreso del Estado. </w:t>
      </w:r>
    </w:p>
    <w:p w14:paraId="21E62DE9" w14:textId="05CC1DFA" w:rsidR="00140656" w:rsidRPr="002E7DA3" w:rsidRDefault="00DC363D" w:rsidP="00DC363D">
      <w:pPr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2E7DA3">
        <w:rPr>
          <w:rFonts w:ascii="Arial" w:eastAsia="Times New Roman" w:hAnsi="Arial" w:cs="Arial"/>
          <w:b/>
          <w:bCs/>
          <w:sz w:val="26"/>
          <w:szCs w:val="26"/>
        </w:rPr>
        <w:t xml:space="preserve">Durante su intervención podrán realizar los cuestionamientos o interpelaciones al titular </w:t>
      </w:r>
      <w:r w:rsidR="00296A63" w:rsidRPr="002E7DA3">
        <w:rPr>
          <w:rFonts w:ascii="Arial" w:eastAsia="Times New Roman" w:hAnsi="Arial" w:cs="Arial"/>
          <w:b/>
          <w:bCs/>
          <w:sz w:val="26"/>
          <w:szCs w:val="26"/>
        </w:rPr>
        <w:t>de la Fiscalía Especializada en Combate a la Corrupción</w:t>
      </w:r>
      <w:r w:rsidRPr="002E7DA3">
        <w:rPr>
          <w:rFonts w:ascii="Arial" w:eastAsia="Times New Roman" w:hAnsi="Arial" w:cs="Arial"/>
          <w:b/>
          <w:bCs/>
          <w:sz w:val="26"/>
          <w:szCs w:val="26"/>
        </w:rPr>
        <w:t xml:space="preserve">, el procedimiento que se seguirá deberá ser previamente aprobado por la Comisión Permanente de Vigilancia de la Cuenta Pública, Transparencia y Anticorrupción. </w:t>
      </w:r>
    </w:p>
    <w:p w14:paraId="0F402DB2" w14:textId="5EF45338" w:rsidR="00140656" w:rsidRPr="002E7DA3" w:rsidRDefault="00DC363D" w:rsidP="00DC363D">
      <w:pPr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2E7DA3">
        <w:rPr>
          <w:rFonts w:ascii="Arial" w:eastAsia="Times New Roman" w:hAnsi="Arial" w:cs="Arial"/>
          <w:b/>
          <w:bCs/>
          <w:sz w:val="26"/>
          <w:szCs w:val="26"/>
        </w:rPr>
        <w:t xml:space="preserve">VII.- Las respuestas por parte del titular </w:t>
      </w:r>
      <w:r w:rsidR="00296A63" w:rsidRPr="002E7DA3">
        <w:rPr>
          <w:rFonts w:ascii="Arial" w:eastAsia="Times New Roman" w:hAnsi="Arial" w:cs="Arial"/>
          <w:b/>
          <w:bCs/>
          <w:sz w:val="26"/>
          <w:szCs w:val="26"/>
        </w:rPr>
        <w:t>de la Fiscalía Especializada en Combate a la Corrupción</w:t>
      </w:r>
      <w:r w:rsidRPr="002E7DA3">
        <w:rPr>
          <w:rFonts w:ascii="Arial" w:eastAsia="Times New Roman" w:hAnsi="Arial" w:cs="Arial"/>
          <w:b/>
          <w:bCs/>
          <w:sz w:val="26"/>
          <w:szCs w:val="26"/>
        </w:rPr>
        <w:t xml:space="preserve"> deberán ser breves y directamente vinculadas con las preguntas o interpelaciones hechas. Cuando el titular no responda satisfactoriamente o evada las preguntas que se le formulen, se le podrá solicitar a través de la comisión permanente, para que responda por escrito en un plazo no mayor a cuarenta y ocho horas</w:t>
      </w:r>
      <w:r w:rsidR="00140656" w:rsidRPr="002E7DA3">
        <w:rPr>
          <w:rFonts w:ascii="Arial" w:eastAsia="Times New Roman" w:hAnsi="Arial" w:cs="Arial"/>
          <w:b/>
          <w:bCs/>
          <w:sz w:val="26"/>
          <w:szCs w:val="26"/>
        </w:rPr>
        <w:t xml:space="preserve"> siguientes a la comparecencia.</w:t>
      </w:r>
    </w:p>
    <w:p w14:paraId="4EE2485F" w14:textId="053BCA4C" w:rsidR="00B814B7" w:rsidRPr="002E7DA3" w:rsidRDefault="00DC363D" w:rsidP="002E7DA3">
      <w:pPr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2E7DA3">
        <w:rPr>
          <w:rFonts w:ascii="Arial" w:eastAsia="Times New Roman" w:hAnsi="Arial" w:cs="Arial"/>
          <w:b/>
          <w:bCs/>
          <w:sz w:val="26"/>
          <w:szCs w:val="26"/>
        </w:rPr>
        <w:t xml:space="preserve">VIII.- Una vez finalizado el procedimiento, el presidente de la Comisión de Vigilancia de la Cuenta Pública, Transparencia y Anticorrupción agradecerá la presencia del titular </w:t>
      </w:r>
      <w:r w:rsidR="00296A63" w:rsidRPr="002E7DA3">
        <w:rPr>
          <w:rFonts w:ascii="Arial" w:eastAsia="Times New Roman" w:hAnsi="Arial" w:cs="Arial"/>
          <w:b/>
          <w:bCs/>
          <w:sz w:val="26"/>
          <w:szCs w:val="26"/>
        </w:rPr>
        <w:t>de la Fiscalía Especializada en Combate a la Corrupción del Estado de Yucatán.</w:t>
      </w:r>
      <w:bookmarkEnd w:id="0"/>
    </w:p>
    <w:p w14:paraId="799E7A43" w14:textId="4ED292C2" w:rsidR="00537E27" w:rsidRPr="002E7DA3" w:rsidRDefault="00537E27" w:rsidP="00AC737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E7DA3">
        <w:rPr>
          <w:rFonts w:ascii="Arial" w:hAnsi="Arial" w:cs="Arial"/>
          <w:b/>
          <w:sz w:val="26"/>
          <w:szCs w:val="26"/>
        </w:rPr>
        <w:t>TRANSITORIOS</w:t>
      </w:r>
    </w:p>
    <w:p w14:paraId="7F54FF87" w14:textId="77777777" w:rsidR="00140656" w:rsidRPr="002E7DA3" w:rsidRDefault="00140656" w:rsidP="00AC737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5433D190" w14:textId="7A1B3667" w:rsidR="00723873" w:rsidRPr="002E7DA3" w:rsidRDefault="00537E27" w:rsidP="00AC7376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2E7DA3">
        <w:rPr>
          <w:rFonts w:ascii="Arial" w:hAnsi="Arial" w:cs="Arial"/>
          <w:b/>
          <w:sz w:val="26"/>
          <w:szCs w:val="26"/>
        </w:rPr>
        <w:t xml:space="preserve">PRIMERO. – </w:t>
      </w:r>
      <w:r w:rsidR="006C0E40" w:rsidRPr="002E7DA3">
        <w:rPr>
          <w:rFonts w:ascii="Arial" w:hAnsi="Arial" w:cs="Arial"/>
          <w:b/>
          <w:bCs/>
          <w:sz w:val="26"/>
          <w:szCs w:val="26"/>
        </w:rPr>
        <w:t>El presente decreto entrará en</w:t>
      </w:r>
      <w:r w:rsidR="00720971" w:rsidRPr="002E7DA3">
        <w:rPr>
          <w:rFonts w:ascii="Arial" w:hAnsi="Arial" w:cs="Arial"/>
          <w:b/>
          <w:bCs/>
          <w:sz w:val="26"/>
          <w:szCs w:val="26"/>
        </w:rPr>
        <w:t xml:space="preserve"> vigor al día siguiente</w:t>
      </w:r>
      <w:r w:rsidRPr="002E7DA3">
        <w:rPr>
          <w:rFonts w:ascii="Arial" w:hAnsi="Arial" w:cs="Arial"/>
          <w:b/>
          <w:bCs/>
          <w:sz w:val="26"/>
          <w:szCs w:val="26"/>
        </w:rPr>
        <w:t xml:space="preserve"> de su publicación en el Diario Oficial del Estado.</w:t>
      </w:r>
    </w:p>
    <w:p w14:paraId="0102FE0A" w14:textId="77777777" w:rsidR="00140656" w:rsidRPr="002E7DA3" w:rsidRDefault="00140656" w:rsidP="00AC7376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37169516" w14:textId="6884693D" w:rsidR="00140656" w:rsidRPr="002E7DA3" w:rsidRDefault="00537E27" w:rsidP="00AC7376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2E7DA3">
        <w:rPr>
          <w:rFonts w:ascii="Arial" w:hAnsi="Arial" w:cs="Arial"/>
          <w:b/>
          <w:sz w:val="26"/>
          <w:szCs w:val="26"/>
        </w:rPr>
        <w:t xml:space="preserve">SEGUNDO. – </w:t>
      </w:r>
      <w:r w:rsidR="00720971" w:rsidRPr="002E7DA3">
        <w:rPr>
          <w:rFonts w:ascii="Arial" w:hAnsi="Arial" w:cs="Arial"/>
          <w:b/>
          <w:bCs/>
          <w:sz w:val="26"/>
          <w:szCs w:val="26"/>
        </w:rPr>
        <w:t xml:space="preserve"> Se derogan todas las disposiciones que se opongan al presente Decreto.</w:t>
      </w:r>
    </w:p>
    <w:p w14:paraId="7CA6E25B" w14:textId="77777777" w:rsidR="00720971" w:rsidRPr="00497CDC" w:rsidRDefault="00720971" w:rsidP="00AC737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E652103" w14:textId="2CE7A287" w:rsidR="005607B0" w:rsidRDefault="004E6FA5" w:rsidP="0056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97CDC">
        <w:rPr>
          <w:rFonts w:ascii="Arial" w:hAnsi="Arial" w:cs="Arial"/>
          <w:b/>
          <w:sz w:val="24"/>
          <w:szCs w:val="24"/>
          <w:lang w:val="es-ES"/>
        </w:rPr>
        <w:t>PROTESTAMOS LO NECESARIO EN LA CI</w:t>
      </w:r>
      <w:r w:rsidR="00EB1327" w:rsidRPr="00497CDC">
        <w:rPr>
          <w:rFonts w:ascii="Arial" w:hAnsi="Arial" w:cs="Arial"/>
          <w:b/>
          <w:sz w:val="24"/>
          <w:szCs w:val="24"/>
          <w:lang w:val="es-ES"/>
        </w:rPr>
        <w:t xml:space="preserve">UDAD DE MÉRIDA, YUCATAN A LOS </w:t>
      </w:r>
      <w:r w:rsidR="00362AB6" w:rsidRPr="00497CDC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140656">
        <w:rPr>
          <w:rFonts w:ascii="Arial" w:hAnsi="Arial" w:cs="Arial"/>
          <w:b/>
          <w:sz w:val="24"/>
          <w:szCs w:val="24"/>
          <w:lang w:val="es-ES"/>
        </w:rPr>
        <w:t>4</w:t>
      </w:r>
      <w:r w:rsidR="00497CDC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362AB6" w:rsidRPr="00497CDC">
        <w:rPr>
          <w:rFonts w:ascii="Arial" w:hAnsi="Arial" w:cs="Arial"/>
          <w:b/>
          <w:sz w:val="24"/>
          <w:szCs w:val="24"/>
          <w:lang w:val="es-ES"/>
        </w:rPr>
        <w:t xml:space="preserve">DÍAS DE </w:t>
      </w:r>
      <w:r w:rsidR="00497CDC">
        <w:rPr>
          <w:rFonts w:ascii="Arial" w:hAnsi="Arial" w:cs="Arial"/>
          <w:b/>
          <w:sz w:val="24"/>
          <w:szCs w:val="24"/>
          <w:lang w:val="es-ES"/>
        </w:rPr>
        <w:t>MARZ</w:t>
      </w:r>
      <w:r w:rsidR="00362AB6" w:rsidRPr="00497CDC">
        <w:rPr>
          <w:rFonts w:ascii="Arial" w:hAnsi="Arial" w:cs="Arial"/>
          <w:b/>
          <w:sz w:val="24"/>
          <w:szCs w:val="24"/>
          <w:lang w:val="es-ES"/>
        </w:rPr>
        <w:t>O DEL AÑO 2021.</w:t>
      </w:r>
    </w:p>
    <w:p w14:paraId="08D36927" w14:textId="0A5DFF58" w:rsidR="00140656" w:rsidRPr="005607B0" w:rsidRDefault="00140656" w:rsidP="0056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0"/>
          <w:szCs w:val="30"/>
          <w:lang w:val="es-ES"/>
        </w:rPr>
      </w:pPr>
    </w:p>
    <w:p w14:paraId="546F0F97" w14:textId="514CEDD8" w:rsidR="004E6FA5" w:rsidRPr="00A10345" w:rsidRDefault="004E6FA5" w:rsidP="004E6FA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  <w:lang w:val="es-ES"/>
        </w:rPr>
      </w:pPr>
      <w:r w:rsidRPr="00A10345">
        <w:rPr>
          <w:rFonts w:cstheme="minorHAnsi"/>
          <w:b/>
          <w:sz w:val="24"/>
          <w:szCs w:val="24"/>
          <w:lang w:val="es-ES"/>
        </w:rPr>
        <w:t>ATENTAMENTE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E6FA5" w:rsidRPr="00A10345" w14:paraId="7C2012EB" w14:textId="77777777" w:rsidTr="0048694C">
        <w:tc>
          <w:tcPr>
            <w:tcW w:w="4414" w:type="dxa"/>
          </w:tcPr>
          <w:p w14:paraId="43B5FEA1" w14:textId="77777777" w:rsidR="004E6FA5" w:rsidRPr="00A10345" w:rsidRDefault="004E6FA5" w:rsidP="0048694C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Diputada</w:t>
            </w:r>
          </w:p>
        </w:tc>
        <w:tc>
          <w:tcPr>
            <w:tcW w:w="4414" w:type="dxa"/>
          </w:tcPr>
          <w:p w14:paraId="37F63A1C" w14:textId="77777777" w:rsidR="004E6FA5" w:rsidRPr="00A10345" w:rsidRDefault="004E6FA5" w:rsidP="0048694C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Diputada</w:t>
            </w:r>
          </w:p>
        </w:tc>
      </w:tr>
      <w:tr w:rsidR="004E6FA5" w:rsidRPr="00A10345" w14:paraId="20B5D516" w14:textId="77777777" w:rsidTr="0048694C">
        <w:tc>
          <w:tcPr>
            <w:tcW w:w="4414" w:type="dxa"/>
          </w:tcPr>
          <w:p w14:paraId="0AE3258A" w14:textId="13D89093" w:rsidR="00046314" w:rsidRDefault="00046314" w:rsidP="00AC7376">
            <w:pPr>
              <w:spacing w:line="360" w:lineRule="auto"/>
              <w:rPr>
                <w:rStyle w:val="CharAttribute12"/>
                <w:rFonts w:eastAsia="Batang" w:cstheme="minorHAnsi"/>
                <w:sz w:val="24"/>
                <w:szCs w:val="24"/>
              </w:rPr>
            </w:pPr>
          </w:p>
          <w:p w14:paraId="762F05EE" w14:textId="77777777" w:rsidR="002E7DA3" w:rsidRPr="00A10345" w:rsidRDefault="002E7DA3" w:rsidP="00AC7376">
            <w:pPr>
              <w:spacing w:line="360" w:lineRule="auto"/>
              <w:rPr>
                <w:rStyle w:val="CharAttribute12"/>
                <w:rFonts w:eastAsia="Batang" w:cstheme="minorHAnsi"/>
                <w:sz w:val="24"/>
                <w:szCs w:val="24"/>
              </w:rPr>
            </w:pPr>
          </w:p>
          <w:p w14:paraId="33BC1C90" w14:textId="493027A3" w:rsidR="004E6FA5" w:rsidRPr="00A10345" w:rsidRDefault="00140656" w:rsidP="0048694C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>
              <w:rPr>
                <w:rStyle w:val="CharAttribute12"/>
                <w:rFonts w:eastAsia="Batang" w:cstheme="minorHAnsi"/>
                <w:sz w:val="24"/>
                <w:szCs w:val="24"/>
              </w:rPr>
              <w:t>_______________</w:t>
            </w:r>
            <w:r w:rsidR="004E6FA5"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__________</w:t>
            </w:r>
          </w:p>
          <w:p w14:paraId="52A08B77" w14:textId="77777777" w:rsidR="004E6FA5" w:rsidRPr="00A10345" w:rsidRDefault="004E6FA5" w:rsidP="0048694C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Silvia Am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é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rica L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ó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pez Escoffi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é</w:t>
            </w:r>
          </w:p>
        </w:tc>
        <w:tc>
          <w:tcPr>
            <w:tcW w:w="4414" w:type="dxa"/>
          </w:tcPr>
          <w:p w14:paraId="20A0EBB0" w14:textId="0355A4EC" w:rsidR="00046314" w:rsidRDefault="00046314" w:rsidP="00AC7376">
            <w:pPr>
              <w:spacing w:line="360" w:lineRule="auto"/>
              <w:rPr>
                <w:rStyle w:val="CharAttribute12"/>
                <w:rFonts w:eastAsia="Batang" w:cstheme="minorHAnsi"/>
                <w:sz w:val="24"/>
                <w:szCs w:val="24"/>
              </w:rPr>
            </w:pPr>
          </w:p>
          <w:p w14:paraId="07A4A909" w14:textId="77777777" w:rsidR="002E7DA3" w:rsidRPr="00A10345" w:rsidRDefault="002E7DA3" w:rsidP="00AC7376">
            <w:pPr>
              <w:spacing w:line="360" w:lineRule="auto"/>
              <w:rPr>
                <w:rStyle w:val="CharAttribute12"/>
                <w:rFonts w:eastAsia="Batang" w:cstheme="minorHAnsi"/>
                <w:sz w:val="24"/>
                <w:szCs w:val="24"/>
              </w:rPr>
            </w:pPr>
          </w:p>
          <w:p w14:paraId="1FEC4DED" w14:textId="771C3D90" w:rsidR="004E6FA5" w:rsidRPr="00A10345" w:rsidRDefault="004E6FA5" w:rsidP="0048694C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_________________________</w:t>
            </w:r>
          </w:p>
          <w:p w14:paraId="47764EB2" w14:textId="2CFE80B0" w:rsidR="00680625" w:rsidRPr="00A10345" w:rsidRDefault="004E6FA5" w:rsidP="00FB02CA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Mar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í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a de los Milagros Romero Bastarrachea</w:t>
            </w:r>
            <w:bookmarkStart w:id="1" w:name="_GoBack"/>
            <w:bookmarkEnd w:id="1"/>
          </w:p>
        </w:tc>
      </w:tr>
    </w:tbl>
    <w:p w14:paraId="2480D9BE" w14:textId="3E2FC572" w:rsidR="007A510E" w:rsidRPr="007A510E" w:rsidRDefault="007A510E" w:rsidP="007A510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A510E" w:rsidRPr="007A510E" w:rsidSect="001260D5">
      <w:headerReference w:type="default" r:id="rId8"/>
      <w:footerReference w:type="default" r:id="rId9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CD64C" w14:textId="77777777" w:rsidR="00C2020E" w:rsidRDefault="00C2020E" w:rsidP="0000444A">
      <w:pPr>
        <w:spacing w:after="0" w:line="240" w:lineRule="auto"/>
      </w:pPr>
      <w:r>
        <w:separator/>
      </w:r>
    </w:p>
  </w:endnote>
  <w:endnote w:type="continuationSeparator" w:id="0">
    <w:p w14:paraId="5BD37153" w14:textId="77777777" w:rsidR="00C2020E" w:rsidRDefault="00C2020E" w:rsidP="0000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50" w:type="pct"/>
      <w:jc w:val="right"/>
      <w:shd w:val="clear" w:color="auto" w:fill="FF3399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42"/>
    </w:tblGrid>
    <w:tr w:rsidR="009236F8" w14:paraId="5A5E13AB" w14:textId="77777777" w:rsidTr="00140656">
      <w:trPr>
        <w:jc w:val="right"/>
      </w:trPr>
      <w:tc>
        <w:tcPr>
          <w:tcW w:w="5000" w:type="pct"/>
          <w:shd w:val="clear" w:color="auto" w:fill="FF3399"/>
          <w:vAlign w:val="center"/>
        </w:tcPr>
        <w:p w14:paraId="425F3AC3" w14:textId="2055D8A0" w:rsidR="009236F8" w:rsidRPr="00140656" w:rsidRDefault="009236F8">
          <w:pPr>
            <w:pStyle w:val="Piedepgina"/>
            <w:jc w:val="center"/>
            <w:rPr>
              <w:color w:val="FF3399"/>
            </w:rPr>
          </w:pPr>
          <w:r w:rsidRPr="00140656">
            <w:rPr>
              <w:color w:val="FFFFFF" w:themeColor="background1"/>
            </w:rPr>
            <w:fldChar w:fldCharType="begin"/>
          </w:r>
          <w:r w:rsidRPr="00140656">
            <w:rPr>
              <w:color w:val="FFFFFF" w:themeColor="background1"/>
            </w:rPr>
            <w:instrText>PAGE   \* MERGEFORMAT</w:instrText>
          </w:r>
          <w:r w:rsidRPr="00140656">
            <w:rPr>
              <w:color w:val="FFFFFF" w:themeColor="background1"/>
            </w:rPr>
            <w:fldChar w:fldCharType="separate"/>
          </w:r>
          <w:r w:rsidR="00FB02CA" w:rsidRPr="00FB02CA">
            <w:rPr>
              <w:noProof/>
              <w:color w:val="FFFFFF" w:themeColor="background1"/>
              <w:lang w:val="es-ES"/>
            </w:rPr>
            <w:t>6</w:t>
          </w:r>
          <w:r w:rsidRPr="00140656">
            <w:rPr>
              <w:color w:val="FFFFFF" w:themeColor="background1"/>
            </w:rPr>
            <w:fldChar w:fldCharType="end"/>
          </w:r>
        </w:p>
      </w:tc>
    </w:tr>
  </w:tbl>
  <w:p w14:paraId="6625763D" w14:textId="77777777" w:rsidR="00497BB2" w:rsidRDefault="00497B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E22B5" w14:textId="77777777" w:rsidR="00C2020E" w:rsidRDefault="00C2020E" w:rsidP="0000444A">
      <w:pPr>
        <w:spacing w:after="0" w:line="240" w:lineRule="auto"/>
      </w:pPr>
      <w:r>
        <w:separator/>
      </w:r>
    </w:p>
  </w:footnote>
  <w:footnote w:type="continuationSeparator" w:id="0">
    <w:p w14:paraId="4ECA705B" w14:textId="77777777" w:rsidR="00C2020E" w:rsidRDefault="00C2020E" w:rsidP="0000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5BA0E" w14:textId="1D1B6A65" w:rsidR="005D4A20" w:rsidRDefault="005E01E9" w:rsidP="005D4A20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507D9B7" wp14:editId="7480FE2F">
          <wp:simplePos x="0" y="0"/>
          <wp:positionH relativeFrom="column">
            <wp:posOffset>-1048689</wp:posOffset>
          </wp:positionH>
          <wp:positionV relativeFrom="paragraph">
            <wp:posOffset>-458000</wp:posOffset>
          </wp:positionV>
          <wp:extent cx="2456815" cy="1475105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1475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A20">
      <w:t>H. Congreso del Estado de Yucatán</w:t>
    </w:r>
  </w:p>
  <w:p w14:paraId="15D29A7D" w14:textId="6D6ADF71" w:rsidR="005D4A20" w:rsidRDefault="005D4A20" w:rsidP="005D4A20">
    <w:pPr>
      <w:pStyle w:val="Encabezado"/>
      <w:jc w:val="center"/>
    </w:pPr>
    <w:r>
      <w:t>LXII Legislatura</w:t>
    </w:r>
  </w:p>
  <w:p w14:paraId="380AE1EB" w14:textId="2D935403" w:rsidR="005D4A20" w:rsidRDefault="005D4A20" w:rsidP="005E01E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0A3B1" wp14:editId="06F8CEB7">
              <wp:simplePos x="0" y="0"/>
              <wp:positionH relativeFrom="column">
                <wp:posOffset>-961189</wp:posOffset>
              </wp:positionH>
              <wp:positionV relativeFrom="paragraph">
                <wp:posOffset>265074</wp:posOffset>
              </wp:positionV>
              <wp:extent cx="7478752" cy="0"/>
              <wp:effectExtent l="0" t="0" r="2730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8752" cy="0"/>
                      </a:xfrm>
                      <a:prstGeom prst="line">
                        <a:avLst/>
                      </a:prstGeom>
                      <a:ln>
                        <a:solidFill>
                          <a:srgbClr val="D82E8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4DECAF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7pt,20.85pt" to="513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" strokecolor="#d82e8f"/>
          </w:pict>
        </mc:Fallback>
      </mc:AlternateContent>
    </w:r>
  </w:p>
  <w:p w14:paraId="67289A2B" w14:textId="77777777" w:rsidR="005D4A20" w:rsidRDefault="005D4A20" w:rsidP="005D4A2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D0CC0"/>
    <w:multiLevelType w:val="hybridMultilevel"/>
    <w:tmpl w:val="59129E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93145"/>
    <w:multiLevelType w:val="hybridMultilevel"/>
    <w:tmpl w:val="ECE47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90566"/>
    <w:multiLevelType w:val="hybridMultilevel"/>
    <w:tmpl w:val="AB741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23CD6"/>
    <w:multiLevelType w:val="hybridMultilevel"/>
    <w:tmpl w:val="41B4FD08"/>
    <w:lvl w:ilvl="0" w:tplc="080A000F">
      <w:start w:val="1"/>
      <w:numFmt w:val="decimal"/>
      <w:lvlText w:val="%1."/>
      <w:lvlJc w:val="left"/>
      <w:pPr>
        <w:ind w:left="820" w:hanging="360"/>
      </w:p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42C378BA"/>
    <w:multiLevelType w:val="hybridMultilevel"/>
    <w:tmpl w:val="3744B8FA"/>
    <w:lvl w:ilvl="0" w:tplc="0BBA2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A3D07"/>
    <w:multiLevelType w:val="hybridMultilevel"/>
    <w:tmpl w:val="ECE47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60EC7"/>
    <w:multiLevelType w:val="hybridMultilevel"/>
    <w:tmpl w:val="4C8882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55904"/>
    <w:multiLevelType w:val="hybridMultilevel"/>
    <w:tmpl w:val="7D3264D8"/>
    <w:lvl w:ilvl="0" w:tplc="080A000F">
      <w:start w:val="1"/>
      <w:numFmt w:val="decimal"/>
      <w:lvlText w:val="%1."/>
      <w:lvlJc w:val="left"/>
      <w:pPr>
        <w:ind w:left="856" w:hanging="360"/>
      </w:pPr>
    </w:lvl>
    <w:lvl w:ilvl="1" w:tplc="080A0019" w:tentative="1">
      <w:start w:val="1"/>
      <w:numFmt w:val="lowerLetter"/>
      <w:lvlText w:val="%2."/>
      <w:lvlJc w:val="left"/>
      <w:pPr>
        <w:ind w:left="1576" w:hanging="360"/>
      </w:pPr>
    </w:lvl>
    <w:lvl w:ilvl="2" w:tplc="080A001B" w:tentative="1">
      <w:start w:val="1"/>
      <w:numFmt w:val="lowerRoman"/>
      <w:lvlText w:val="%3."/>
      <w:lvlJc w:val="right"/>
      <w:pPr>
        <w:ind w:left="2296" w:hanging="180"/>
      </w:pPr>
    </w:lvl>
    <w:lvl w:ilvl="3" w:tplc="080A000F" w:tentative="1">
      <w:start w:val="1"/>
      <w:numFmt w:val="decimal"/>
      <w:lvlText w:val="%4."/>
      <w:lvlJc w:val="left"/>
      <w:pPr>
        <w:ind w:left="3016" w:hanging="360"/>
      </w:pPr>
    </w:lvl>
    <w:lvl w:ilvl="4" w:tplc="080A0019" w:tentative="1">
      <w:start w:val="1"/>
      <w:numFmt w:val="lowerLetter"/>
      <w:lvlText w:val="%5."/>
      <w:lvlJc w:val="left"/>
      <w:pPr>
        <w:ind w:left="3736" w:hanging="360"/>
      </w:pPr>
    </w:lvl>
    <w:lvl w:ilvl="5" w:tplc="080A001B" w:tentative="1">
      <w:start w:val="1"/>
      <w:numFmt w:val="lowerRoman"/>
      <w:lvlText w:val="%6."/>
      <w:lvlJc w:val="right"/>
      <w:pPr>
        <w:ind w:left="4456" w:hanging="180"/>
      </w:pPr>
    </w:lvl>
    <w:lvl w:ilvl="6" w:tplc="080A000F" w:tentative="1">
      <w:start w:val="1"/>
      <w:numFmt w:val="decimal"/>
      <w:lvlText w:val="%7."/>
      <w:lvlJc w:val="left"/>
      <w:pPr>
        <w:ind w:left="5176" w:hanging="360"/>
      </w:pPr>
    </w:lvl>
    <w:lvl w:ilvl="7" w:tplc="080A0019" w:tentative="1">
      <w:start w:val="1"/>
      <w:numFmt w:val="lowerLetter"/>
      <w:lvlText w:val="%8."/>
      <w:lvlJc w:val="left"/>
      <w:pPr>
        <w:ind w:left="5896" w:hanging="360"/>
      </w:pPr>
    </w:lvl>
    <w:lvl w:ilvl="8" w:tplc="080A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8">
    <w:nsid w:val="721A129C"/>
    <w:multiLevelType w:val="hybridMultilevel"/>
    <w:tmpl w:val="4524F05E"/>
    <w:lvl w:ilvl="0" w:tplc="59CA243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DB43689"/>
    <w:multiLevelType w:val="hybridMultilevel"/>
    <w:tmpl w:val="B1C682B6"/>
    <w:lvl w:ilvl="0" w:tplc="AEBAA5BC">
      <w:start w:val="1"/>
      <w:numFmt w:val="upperRoman"/>
      <w:lvlText w:val="%1."/>
      <w:lvlJc w:val="left"/>
      <w:pPr>
        <w:ind w:left="12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0" w:hanging="360"/>
      </w:pPr>
    </w:lvl>
    <w:lvl w:ilvl="2" w:tplc="080A001B" w:tentative="1">
      <w:start w:val="1"/>
      <w:numFmt w:val="lowerRoman"/>
      <w:lvlText w:val="%3."/>
      <w:lvlJc w:val="right"/>
      <w:pPr>
        <w:ind w:left="2360" w:hanging="180"/>
      </w:pPr>
    </w:lvl>
    <w:lvl w:ilvl="3" w:tplc="080A000F" w:tentative="1">
      <w:start w:val="1"/>
      <w:numFmt w:val="decimal"/>
      <w:lvlText w:val="%4."/>
      <w:lvlJc w:val="left"/>
      <w:pPr>
        <w:ind w:left="3080" w:hanging="360"/>
      </w:pPr>
    </w:lvl>
    <w:lvl w:ilvl="4" w:tplc="080A0019" w:tentative="1">
      <w:start w:val="1"/>
      <w:numFmt w:val="lowerLetter"/>
      <w:lvlText w:val="%5."/>
      <w:lvlJc w:val="left"/>
      <w:pPr>
        <w:ind w:left="3800" w:hanging="360"/>
      </w:pPr>
    </w:lvl>
    <w:lvl w:ilvl="5" w:tplc="080A001B" w:tentative="1">
      <w:start w:val="1"/>
      <w:numFmt w:val="lowerRoman"/>
      <w:lvlText w:val="%6."/>
      <w:lvlJc w:val="right"/>
      <w:pPr>
        <w:ind w:left="4520" w:hanging="180"/>
      </w:pPr>
    </w:lvl>
    <w:lvl w:ilvl="6" w:tplc="080A000F" w:tentative="1">
      <w:start w:val="1"/>
      <w:numFmt w:val="decimal"/>
      <w:lvlText w:val="%7."/>
      <w:lvlJc w:val="left"/>
      <w:pPr>
        <w:ind w:left="5240" w:hanging="360"/>
      </w:pPr>
    </w:lvl>
    <w:lvl w:ilvl="7" w:tplc="080A0019" w:tentative="1">
      <w:start w:val="1"/>
      <w:numFmt w:val="lowerLetter"/>
      <w:lvlText w:val="%8."/>
      <w:lvlJc w:val="left"/>
      <w:pPr>
        <w:ind w:left="5960" w:hanging="360"/>
      </w:pPr>
    </w:lvl>
    <w:lvl w:ilvl="8" w:tplc="080A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01"/>
    <w:rsid w:val="00000A5A"/>
    <w:rsid w:val="0000444A"/>
    <w:rsid w:val="00010544"/>
    <w:rsid w:val="00011124"/>
    <w:rsid w:val="0001323C"/>
    <w:rsid w:val="00030CFA"/>
    <w:rsid w:val="00040DE2"/>
    <w:rsid w:val="00044352"/>
    <w:rsid w:val="00046314"/>
    <w:rsid w:val="0005031A"/>
    <w:rsid w:val="000523ED"/>
    <w:rsid w:val="00071FE7"/>
    <w:rsid w:val="00081783"/>
    <w:rsid w:val="00081EB1"/>
    <w:rsid w:val="0008326F"/>
    <w:rsid w:val="00086A9C"/>
    <w:rsid w:val="00086E6E"/>
    <w:rsid w:val="00092182"/>
    <w:rsid w:val="00095801"/>
    <w:rsid w:val="00096483"/>
    <w:rsid w:val="000A09FD"/>
    <w:rsid w:val="000A21EE"/>
    <w:rsid w:val="000A52F0"/>
    <w:rsid w:val="000A5F34"/>
    <w:rsid w:val="000B04A7"/>
    <w:rsid w:val="000B5EA7"/>
    <w:rsid w:val="000D0291"/>
    <w:rsid w:val="000D0BC5"/>
    <w:rsid w:val="000D1A42"/>
    <w:rsid w:val="000E0B49"/>
    <w:rsid w:val="000E21B0"/>
    <w:rsid w:val="000E6A71"/>
    <w:rsid w:val="000F535C"/>
    <w:rsid w:val="00107AC6"/>
    <w:rsid w:val="00111887"/>
    <w:rsid w:val="001124CE"/>
    <w:rsid w:val="001128A4"/>
    <w:rsid w:val="00115AF5"/>
    <w:rsid w:val="001200E2"/>
    <w:rsid w:val="00122598"/>
    <w:rsid w:val="00123877"/>
    <w:rsid w:val="00125871"/>
    <w:rsid w:val="001260D5"/>
    <w:rsid w:val="00140656"/>
    <w:rsid w:val="00150CE7"/>
    <w:rsid w:val="0015101E"/>
    <w:rsid w:val="001512F8"/>
    <w:rsid w:val="00152DF2"/>
    <w:rsid w:val="0015663E"/>
    <w:rsid w:val="00157B8B"/>
    <w:rsid w:val="001639C2"/>
    <w:rsid w:val="0016474C"/>
    <w:rsid w:val="00166097"/>
    <w:rsid w:val="00170286"/>
    <w:rsid w:val="00173C92"/>
    <w:rsid w:val="00174037"/>
    <w:rsid w:val="00175C28"/>
    <w:rsid w:val="001879D8"/>
    <w:rsid w:val="00191668"/>
    <w:rsid w:val="0019551C"/>
    <w:rsid w:val="0019766F"/>
    <w:rsid w:val="001A3019"/>
    <w:rsid w:val="001A7925"/>
    <w:rsid w:val="001B4817"/>
    <w:rsid w:val="001C4689"/>
    <w:rsid w:val="001C68E2"/>
    <w:rsid w:val="001D2080"/>
    <w:rsid w:val="001D258B"/>
    <w:rsid w:val="001D53F8"/>
    <w:rsid w:val="001E6A30"/>
    <w:rsid w:val="001E7210"/>
    <w:rsid w:val="001F5B86"/>
    <w:rsid w:val="001F68A1"/>
    <w:rsid w:val="001F7113"/>
    <w:rsid w:val="00205E4D"/>
    <w:rsid w:val="00213334"/>
    <w:rsid w:val="00227486"/>
    <w:rsid w:val="00230343"/>
    <w:rsid w:val="00245465"/>
    <w:rsid w:val="00253259"/>
    <w:rsid w:val="00260202"/>
    <w:rsid w:val="00264E3A"/>
    <w:rsid w:val="00267E79"/>
    <w:rsid w:val="00270AD7"/>
    <w:rsid w:val="00270F34"/>
    <w:rsid w:val="00274E5A"/>
    <w:rsid w:val="002804AE"/>
    <w:rsid w:val="00296A63"/>
    <w:rsid w:val="00297B38"/>
    <w:rsid w:val="002A10D0"/>
    <w:rsid w:val="002B390F"/>
    <w:rsid w:val="002C0FA1"/>
    <w:rsid w:val="002C5A5C"/>
    <w:rsid w:val="002D62CA"/>
    <w:rsid w:val="002E4098"/>
    <w:rsid w:val="002E7DA3"/>
    <w:rsid w:val="00305973"/>
    <w:rsid w:val="00316FAF"/>
    <w:rsid w:val="00317033"/>
    <w:rsid w:val="0032209C"/>
    <w:rsid w:val="0032632C"/>
    <w:rsid w:val="003544A7"/>
    <w:rsid w:val="00362AB6"/>
    <w:rsid w:val="00372394"/>
    <w:rsid w:val="00373FF8"/>
    <w:rsid w:val="00377330"/>
    <w:rsid w:val="00383573"/>
    <w:rsid w:val="00384E2E"/>
    <w:rsid w:val="00390838"/>
    <w:rsid w:val="003974FF"/>
    <w:rsid w:val="00397855"/>
    <w:rsid w:val="00397A39"/>
    <w:rsid w:val="003A3534"/>
    <w:rsid w:val="003A502C"/>
    <w:rsid w:val="003A56E8"/>
    <w:rsid w:val="003A7BD2"/>
    <w:rsid w:val="003B2170"/>
    <w:rsid w:val="003B718A"/>
    <w:rsid w:val="003C0BE1"/>
    <w:rsid w:val="003C262F"/>
    <w:rsid w:val="003C6518"/>
    <w:rsid w:val="003D6FA8"/>
    <w:rsid w:val="003E6876"/>
    <w:rsid w:val="003F2C60"/>
    <w:rsid w:val="004072D8"/>
    <w:rsid w:val="00410A04"/>
    <w:rsid w:val="00413B20"/>
    <w:rsid w:val="00415B59"/>
    <w:rsid w:val="00430EBB"/>
    <w:rsid w:val="00441779"/>
    <w:rsid w:val="00442420"/>
    <w:rsid w:val="00451F4B"/>
    <w:rsid w:val="0045371C"/>
    <w:rsid w:val="004562D4"/>
    <w:rsid w:val="0047461E"/>
    <w:rsid w:val="00492420"/>
    <w:rsid w:val="004926BD"/>
    <w:rsid w:val="00497BB2"/>
    <w:rsid w:val="00497CDC"/>
    <w:rsid w:val="004A1147"/>
    <w:rsid w:val="004C5034"/>
    <w:rsid w:val="004C6771"/>
    <w:rsid w:val="004D3A8C"/>
    <w:rsid w:val="004E0048"/>
    <w:rsid w:val="004E15FC"/>
    <w:rsid w:val="004E6991"/>
    <w:rsid w:val="004E6FA5"/>
    <w:rsid w:val="004F05A1"/>
    <w:rsid w:val="004F3A1B"/>
    <w:rsid w:val="004F4161"/>
    <w:rsid w:val="005016C2"/>
    <w:rsid w:val="00510613"/>
    <w:rsid w:val="00526BBE"/>
    <w:rsid w:val="005342F2"/>
    <w:rsid w:val="00537E27"/>
    <w:rsid w:val="00555179"/>
    <w:rsid w:val="005607B0"/>
    <w:rsid w:val="0056097A"/>
    <w:rsid w:val="00576EEF"/>
    <w:rsid w:val="00582212"/>
    <w:rsid w:val="00582265"/>
    <w:rsid w:val="005A6CCA"/>
    <w:rsid w:val="005B0EA2"/>
    <w:rsid w:val="005B4124"/>
    <w:rsid w:val="005B4529"/>
    <w:rsid w:val="005B4A47"/>
    <w:rsid w:val="005B5CA7"/>
    <w:rsid w:val="005C4595"/>
    <w:rsid w:val="005D1855"/>
    <w:rsid w:val="005D4A20"/>
    <w:rsid w:val="005D5EEA"/>
    <w:rsid w:val="005E01E9"/>
    <w:rsid w:val="005E2693"/>
    <w:rsid w:val="005F0AB1"/>
    <w:rsid w:val="005F4411"/>
    <w:rsid w:val="005F4B76"/>
    <w:rsid w:val="005F55CF"/>
    <w:rsid w:val="005F5E15"/>
    <w:rsid w:val="005F795E"/>
    <w:rsid w:val="005F7C2D"/>
    <w:rsid w:val="00603937"/>
    <w:rsid w:val="00607FEC"/>
    <w:rsid w:val="00610170"/>
    <w:rsid w:val="00613D74"/>
    <w:rsid w:val="006212C2"/>
    <w:rsid w:val="00630754"/>
    <w:rsid w:val="00630A68"/>
    <w:rsid w:val="006329AD"/>
    <w:rsid w:val="00645E04"/>
    <w:rsid w:val="00656A77"/>
    <w:rsid w:val="00661063"/>
    <w:rsid w:val="006713D1"/>
    <w:rsid w:val="006765EC"/>
    <w:rsid w:val="00676704"/>
    <w:rsid w:val="00680625"/>
    <w:rsid w:val="006808BD"/>
    <w:rsid w:val="00684520"/>
    <w:rsid w:val="00690B58"/>
    <w:rsid w:val="006942C5"/>
    <w:rsid w:val="006A04C2"/>
    <w:rsid w:val="006A4DB0"/>
    <w:rsid w:val="006C0E40"/>
    <w:rsid w:val="006C59C1"/>
    <w:rsid w:val="006E1AEE"/>
    <w:rsid w:val="006E4097"/>
    <w:rsid w:val="006E4ADE"/>
    <w:rsid w:val="006E4C62"/>
    <w:rsid w:val="006F51C1"/>
    <w:rsid w:val="00701BEB"/>
    <w:rsid w:val="00702E48"/>
    <w:rsid w:val="00702F3C"/>
    <w:rsid w:val="0071030F"/>
    <w:rsid w:val="0071313D"/>
    <w:rsid w:val="007139F8"/>
    <w:rsid w:val="00720971"/>
    <w:rsid w:val="00723873"/>
    <w:rsid w:val="007259E6"/>
    <w:rsid w:val="0072651F"/>
    <w:rsid w:val="00733807"/>
    <w:rsid w:val="00747F43"/>
    <w:rsid w:val="00750365"/>
    <w:rsid w:val="007519F1"/>
    <w:rsid w:val="00764F12"/>
    <w:rsid w:val="007653EA"/>
    <w:rsid w:val="00781247"/>
    <w:rsid w:val="00781A54"/>
    <w:rsid w:val="007853DD"/>
    <w:rsid w:val="007A1345"/>
    <w:rsid w:val="007A20A6"/>
    <w:rsid w:val="007A4BDA"/>
    <w:rsid w:val="007A510E"/>
    <w:rsid w:val="007A64C4"/>
    <w:rsid w:val="007B264C"/>
    <w:rsid w:val="007B5E5F"/>
    <w:rsid w:val="007C5291"/>
    <w:rsid w:val="007D444B"/>
    <w:rsid w:val="007D480A"/>
    <w:rsid w:val="007D4FA2"/>
    <w:rsid w:val="0080717E"/>
    <w:rsid w:val="00810351"/>
    <w:rsid w:val="00832D26"/>
    <w:rsid w:val="00843163"/>
    <w:rsid w:val="0085092F"/>
    <w:rsid w:val="00874900"/>
    <w:rsid w:val="008828AC"/>
    <w:rsid w:val="008875D8"/>
    <w:rsid w:val="008A118C"/>
    <w:rsid w:val="008E0370"/>
    <w:rsid w:val="008E2831"/>
    <w:rsid w:val="008E2952"/>
    <w:rsid w:val="008E70FF"/>
    <w:rsid w:val="008F1DE1"/>
    <w:rsid w:val="008F2E0E"/>
    <w:rsid w:val="009000FD"/>
    <w:rsid w:val="00901D15"/>
    <w:rsid w:val="00912AF1"/>
    <w:rsid w:val="009147BE"/>
    <w:rsid w:val="00917FD4"/>
    <w:rsid w:val="009236F8"/>
    <w:rsid w:val="00926958"/>
    <w:rsid w:val="009269DB"/>
    <w:rsid w:val="00926E3F"/>
    <w:rsid w:val="009322EF"/>
    <w:rsid w:val="00941B87"/>
    <w:rsid w:val="00952B4F"/>
    <w:rsid w:val="00955A0E"/>
    <w:rsid w:val="0095695A"/>
    <w:rsid w:val="00966B6E"/>
    <w:rsid w:val="00967574"/>
    <w:rsid w:val="00971318"/>
    <w:rsid w:val="00972DAD"/>
    <w:rsid w:val="00984FBA"/>
    <w:rsid w:val="00985518"/>
    <w:rsid w:val="0099472D"/>
    <w:rsid w:val="0099747F"/>
    <w:rsid w:val="00997804"/>
    <w:rsid w:val="009979ED"/>
    <w:rsid w:val="009A0B8B"/>
    <w:rsid w:val="009A506D"/>
    <w:rsid w:val="009C0957"/>
    <w:rsid w:val="009D43E7"/>
    <w:rsid w:val="009F2453"/>
    <w:rsid w:val="009F4A6E"/>
    <w:rsid w:val="00A01AFB"/>
    <w:rsid w:val="00A07BEF"/>
    <w:rsid w:val="00A07E2B"/>
    <w:rsid w:val="00A10C93"/>
    <w:rsid w:val="00A145B0"/>
    <w:rsid w:val="00A1484E"/>
    <w:rsid w:val="00A20A2F"/>
    <w:rsid w:val="00A20F94"/>
    <w:rsid w:val="00A22F0E"/>
    <w:rsid w:val="00A26766"/>
    <w:rsid w:val="00A34E5A"/>
    <w:rsid w:val="00A44C57"/>
    <w:rsid w:val="00A473F4"/>
    <w:rsid w:val="00A5064B"/>
    <w:rsid w:val="00A621EC"/>
    <w:rsid w:val="00A6549B"/>
    <w:rsid w:val="00A71330"/>
    <w:rsid w:val="00A766F6"/>
    <w:rsid w:val="00A7770F"/>
    <w:rsid w:val="00A8504D"/>
    <w:rsid w:val="00A91C87"/>
    <w:rsid w:val="00A95A4A"/>
    <w:rsid w:val="00A974EE"/>
    <w:rsid w:val="00AA6CB5"/>
    <w:rsid w:val="00AB1775"/>
    <w:rsid w:val="00AB5B56"/>
    <w:rsid w:val="00AC7376"/>
    <w:rsid w:val="00AD6CEB"/>
    <w:rsid w:val="00AE0F94"/>
    <w:rsid w:val="00AF15D5"/>
    <w:rsid w:val="00B11384"/>
    <w:rsid w:val="00B1793F"/>
    <w:rsid w:val="00B21F01"/>
    <w:rsid w:val="00B24472"/>
    <w:rsid w:val="00B24B3C"/>
    <w:rsid w:val="00B24D59"/>
    <w:rsid w:val="00B33049"/>
    <w:rsid w:val="00B34122"/>
    <w:rsid w:val="00B35459"/>
    <w:rsid w:val="00B371B4"/>
    <w:rsid w:val="00B379D2"/>
    <w:rsid w:val="00B429CA"/>
    <w:rsid w:val="00B50968"/>
    <w:rsid w:val="00B54377"/>
    <w:rsid w:val="00B6203F"/>
    <w:rsid w:val="00B67F86"/>
    <w:rsid w:val="00B814B7"/>
    <w:rsid w:val="00B961A2"/>
    <w:rsid w:val="00BB3903"/>
    <w:rsid w:val="00BD260F"/>
    <w:rsid w:val="00BD30B2"/>
    <w:rsid w:val="00BD56B9"/>
    <w:rsid w:val="00BD71E1"/>
    <w:rsid w:val="00BE0847"/>
    <w:rsid w:val="00BE6198"/>
    <w:rsid w:val="00BF524A"/>
    <w:rsid w:val="00C004CD"/>
    <w:rsid w:val="00C02773"/>
    <w:rsid w:val="00C2020E"/>
    <w:rsid w:val="00C21C17"/>
    <w:rsid w:val="00C34126"/>
    <w:rsid w:val="00C66DD5"/>
    <w:rsid w:val="00C71C9C"/>
    <w:rsid w:val="00C7626C"/>
    <w:rsid w:val="00C77EE0"/>
    <w:rsid w:val="00CA2622"/>
    <w:rsid w:val="00CA39D0"/>
    <w:rsid w:val="00CB5B47"/>
    <w:rsid w:val="00CC12C1"/>
    <w:rsid w:val="00CC79AA"/>
    <w:rsid w:val="00CD1F7C"/>
    <w:rsid w:val="00CE09A4"/>
    <w:rsid w:val="00CE24AB"/>
    <w:rsid w:val="00CF1D57"/>
    <w:rsid w:val="00CF1EBD"/>
    <w:rsid w:val="00CF63CD"/>
    <w:rsid w:val="00D01365"/>
    <w:rsid w:val="00D05009"/>
    <w:rsid w:val="00D067B4"/>
    <w:rsid w:val="00D133E2"/>
    <w:rsid w:val="00D16B16"/>
    <w:rsid w:val="00D213CB"/>
    <w:rsid w:val="00D252DB"/>
    <w:rsid w:val="00D448BA"/>
    <w:rsid w:val="00D560C2"/>
    <w:rsid w:val="00D62CE7"/>
    <w:rsid w:val="00D63618"/>
    <w:rsid w:val="00D676A9"/>
    <w:rsid w:val="00D778E9"/>
    <w:rsid w:val="00DA055D"/>
    <w:rsid w:val="00DA34F8"/>
    <w:rsid w:val="00DA3F52"/>
    <w:rsid w:val="00DC008E"/>
    <w:rsid w:val="00DC363D"/>
    <w:rsid w:val="00DE4AAE"/>
    <w:rsid w:val="00DF2310"/>
    <w:rsid w:val="00E0070C"/>
    <w:rsid w:val="00E02FDB"/>
    <w:rsid w:val="00E03833"/>
    <w:rsid w:val="00E04174"/>
    <w:rsid w:val="00E05600"/>
    <w:rsid w:val="00E159DC"/>
    <w:rsid w:val="00E24A82"/>
    <w:rsid w:val="00E335B5"/>
    <w:rsid w:val="00E337C3"/>
    <w:rsid w:val="00E342D0"/>
    <w:rsid w:val="00E53C26"/>
    <w:rsid w:val="00E54A38"/>
    <w:rsid w:val="00E63C2E"/>
    <w:rsid w:val="00E74AC9"/>
    <w:rsid w:val="00E774A7"/>
    <w:rsid w:val="00E93C3A"/>
    <w:rsid w:val="00EA0297"/>
    <w:rsid w:val="00EA3044"/>
    <w:rsid w:val="00EA3D4E"/>
    <w:rsid w:val="00EA7930"/>
    <w:rsid w:val="00EB07AF"/>
    <w:rsid w:val="00EB1327"/>
    <w:rsid w:val="00EC3130"/>
    <w:rsid w:val="00EC540F"/>
    <w:rsid w:val="00ED6ABC"/>
    <w:rsid w:val="00ED79E9"/>
    <w:rsid w:val="00EF1D13"/>
    <w:rsid w:val="00EF25EF"/>
    <w:rsid w:val="00EF2EC7"/>
    <w:rsid w:val="00EF4B47"/>
    <w:rsid w:val="00F00992"/>
    <w:rsid w:val="00F012DD"/>
    <w:rsid w:val="00F0268D"/>
    <w:rsid w:val="00F048C5"/>
    <w:rsid w:val="00F05502"/>
    <w:rsid w:val="00F06399"/>
    <w:rsid w:val="00F1085A"/>
    <w:rsid w:val="00F13D45"/>
    <w:rsid w:val="00F16C1D"/>
    <w:rsid w:val="00F219E8"/>
    <w:rsid w:val="00F22011"/>
    <w:rsid w:val="00F340F8"/>
    <w:rsid w:val="00F41C15"/>
    <w:rsid w:val="00F42F83"/>
    <w:rsid w:val="00F4498C"/>
    <w:rsid w:val="00F46EE6"/>
    <w:rsid w:val="00F53BC1"/>
    <w:rsid w:val="00F567C5"/>
    <w:rsid w:val="00F637F3"/>
    <w:rsid w:val="00F666AF"/>
    <w:rsid w:val="00F74710"/>
    <w:rsid w:val="00F75753"/>
    <w:rsid w:val="00F84953"/>
    <w:rsid w:val="00F945EF"/>
    <w:rsid w:val="00F97C15"/>
    <w:rsid w:val="00FA304E"/>
    <w:rsid w:val="00FA68AE"/>
    <w:rsid w:val="00FA6C20"/>
    <w:rsid w:val="00FB02CA"/>
    <w:rsid w:val="00FB0FA8"/>
    <w:rsid w:val="00FB6C75"/>
    <w:rsid w:val="00FC34F0"/>
    <w:rsid w:val="00FC555B"/>
    <w:rsid w:val="00FD40B7"/>
    <w:rsid w:val="00FE17F0"/>
    <w:rsid w:val="00FF576E"/>
    <w:rsid w:val="00FF5C23"/>
    <w:rsid w:val="00FF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30A5E55"/>
  <w15:docId w15:val="{CCAFC8D4-FD96-46C5-B3FE-9E8643CF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161"/>
  </w:style>
  <w:style w:type="paragraph" w:styleId="Ttulo2">
    <w:name w:val="heading 2"/>
    <w:basedOn w:val="Normal"/>
    <w:link w:val="Ttulo2Car"/>
    <w:uiPriority w:val="9"/>
    <w:qFormat/>
    <w:rsid w:val="00926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26E3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Default">
    <w:name w:val="Default"/>
    <w:rsid w:val="00926E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04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44A"/>
  </w:style>
  <w:style w:type="paragraph" w:styleId="Piedepgina">
    <w:name w:val="footer"/>
    <w:basedOn w:val="Normal"/>
    <w:link w:val="PiedepginaCar"/>
    <w:uiPriority w:val="99"/>
    <w:unhideWhenUsed/>
    <w:rsid w:val="00004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44A"/>
  </w:style>
  <w:style w:type="paragraph" w:styleId="Prrafodelista">
    <w:name w:val="List Paragraph"/>
    <w:basedOn w:val="Normal"/>
    <w:uiPriority w:val="34"/>
    <w:qFormat/>
    <w:rsid w:val="00373F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C7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12">
    <w:name w:val="CharAttribute12"/>
    <w:rsid w:val="004E6FA5"/>
    <w:rPr>
      <w:rFonts w:ascii="Arial" w:eastAsia="Times New Roman"/>
      <w:b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85312-781C-422A-B139-F59A95FA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6</Pages>
  <Words>1814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iniciativa de reforma a la ley de transporte del estado de yucatán – serivicio publico de transporte</dc:creator>
  <cp:lastModifiedBy>Arlethe</cp:lastModifiedBy>
  <cp:revision>17</cp:revision>
  <cp:lastPrinted>2021-03-04T16:01:00Z</cp:lastPrinted>
  <dcterms:created xsi:type="dcterms:W3CDTF">2021-02-08T20:19:00Z</dcterms:created>
  <dcterms:modified xsi:type="dcterms:W3CDTF">2021-03-08T17:36:00Z</dcterms:modified>
</cp:coreProperties>
</file>